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F3" w:rsidRDefault="00600452" w:rsidP="00E963F3">
      <w:pPr>
        <w:widowControl/>
        <w:spacing w:after="75" w:line="440" w:lineRule="atLeast"/>
        <w:jc w:val="center"/>
        <w:rPr>
          <w:rFonts w:ascii="宋体" w:eastAsia="宋体" w:hAnsi="宋体" w:cs="宋体"/>
          <w:b/>
          <w:color w:val="343434"/>
          <w:kern w:val="36"/>
          <w:sz w:val="44"/>
          <w:szCs w:val="44"/>
        </w:rPr>
      </w:pPr>
      <w:r w:rsidRPr="00E963F3">
        <w:rPr>
          <w:rFonts w:ascii="宋体" w:eastAsia="宋体" w:hAnsi="宋体" w:cs="宋体" w:hint="eastAsia"/>
          <w:b/>
          <w:color w:val="343434"/>
          <w:kern w:val="36"/>
          <w:sz w:val="44"/>
          <w:szCs w:val="44"/>
        </w:rPr>
        <w:t>林业行业调查规划项目收费指导意见</w:t>
      </w:r>
    </w:p>
    <w:p w:rsidR="00E963F3" w:rsidRDefault="00600452" w:rsidP="00E963F3">
      <w:pPr>
        <w:widowControl/>
        <w:spacing w:after="75" w:line="440" w:lineRule="atLeast"/>
        <w:jc w:val="center"/>
        <w:rPr>
          <w:rFonts w:ascii="宋体" w:eastAsia="宋体" w:hAnsi="宋体" w:cs="宋体"/>
          <w:b/>
          <w:color w:val="343434"/>
          <w:kern w:val="36"/>
          <w:sz w:val="44"/>
          <w:szCs w:val="44"/>
        </w:rPr>
      </w:pPr>
      <w:r w:rsidRPr="00E963F3">
        <w:rPr>
          <w:rFonts w:ascii="宋体" w:eastAsia="宋体" w:hAnsi="宋体" w:cs="宋体" w:hint="eastAsia"/>
          <w:b/>
          <w:color w:val="343434"/>
          <w:kern w:val="36"/>
          <w:sz w:val="44"/>
          <w:szCs w:val="44"/>
        </w:rPr>
        <w:t>（试行）</w:t>
      </w:r>
    </w:p>
    <w:p w:rsidR="00E963F3" w:rsidRDefault="00E963F3" w:rsidP="00E963F3">
      <w:pPr>
        <w:widowControl/>
        <w:spacing w:after="75" w:line="440" w:lineRule="atLeast"/>
        <w:jc w:val="center"/>
        <w:rPr>
          <w:rFonts w:asciiTheme="minorEastAsia" w:hAnsiTheme="minorEastAsia" w:cs="宋体"/>
          <w:b/>
          <w:color w:val="343434"/>
          <w:kern w:val="36"/>
          <w:sz w:val="32"/>
          <w:szCs w:val="32"/>
        </w:rPr>
      </w:pPr>
      <w:r w:rsidRPr="00E963F3">
        <w:rPr>
          <w:rFonts w:asciiTheme="minorEastAsia" w:hAnsiTheme="minorEastAsia" w:cs="宋体" w:hint="eastAsia"/>
          <w:b/>
          <w:bCs/>
          <w:color w:val="343434"/>
          <w:kern w:val="0"/>
          <w:sz w:val="32"/>
          <w:szCs w:val="32"/>
        </w:rPr>
        <w:t>第一章  总  则</w:t>
      </w:r>
    </w:p>
    <w:p w:rsidR="00E963F3" w:rsidRDefault="00600452" w:rsidP="00C03BFB">
      <w:pPr>
        <w:widowControl/>
        <w:spacing w:after="75" w:line="440" w:lineRule="atLeast"/>
        <w:ind w:firstLineChars="200" w:firstLine="610"/>
        <w:rPr>
          <w:rFonts w:asciiTheme="minorEastAsia" w:hAnsiTheme="minorEastAsia" w:cs="宋体"/>
          <w:color w:val="343434"/>
          <w:kern w:val="0"/>
          <w:sz w:val="32"/>
          <w:szCs w:val="32"/>
        </w:rPr>
      </w:pPr>
      <w:r w:rsidRPr="00E963F3">
        <w:rPr>
          <w:rFonts w:asciiTheme="minorEastAsia" w:hAnsiTheme="minorEastAsia" w:cs="宋体" w:hint="eastAsia"/>
          <w:b/>
          <w:bCs/>
          <w:color w:val="343434"/>
          <w:kern w:val="0"/>
          <w:sz w:val="32"/>
          <w:szCs w:val="32"/>
        </w:rPr>
        <w:t>第一条</w:t>
      </w:r>
      <w:r w:rsidR="00E963F3">
        <w:rPr>
          <w:rFonts w:asciiTheme="minorEastAsia" w:hAnsiTheme="minorEastAsia" w:cs="宋体" w:hint="eastAsia"/>
          <w:color w:val="343434"/>
          <w:kern w:val="0"/>
          <w:sz w:val="32"/>
          <w:szCs w:val="32"/>
        </w:rPr>
        <w:t xml:space="preserve"> </w:t>
      </w:r>
      <w:r w:rsidRPr="00E963F3">
        <w:rPr>
          <w:rFonts w:asciiTheme="minorEastAsia" w:hAnsiTheme="minorEastAsia" w:cs="宋体" w:hint="eastAsia"/>
          <w:color w:val="343434"/>
          <w:kern w:val="0"/>
          <w:sz w:val="32"/>
          <w:szCs w:val="32"/>
        </w:rPr>
        <w:t>为规范林业调查规划项目的收费行为，维护发包人和林业调查规划服务单位的合法权益，更好地指导林业行业开展调查规划工作，特制定本《意见》。</w:t>
      </w:r>
    </w:p>
    <w:p w:rsidR="00E963F3" w:rsidRDefault="00600452" w:rsidP="00C03BFB">
      <w:pPr>
        <w:widowControl/>
        <w:spacing w:after="75" w:line="440" w:lineRule="atLeast"/>
        <w:ind w:firstLineChars="200" w:firstLine="610"/>
        <w:rPr>
          <w:rFonts w:asciiTheme="minorEastAsia" w:hAnsiTheme="minorEastAsia" w:cs="宋体"/>
          <w:color w:val="343434"/>
          <w:kern w:val="0"/>
          <w:sz w:val="32"/>
          <w:szCs w:val="32"/>
        </w:rPr>
      </w:pPr>
      <w:r w:rsidRPr="00E963F3">
        <w:rPr>
          <w:rFonts w:asciiTheme="minorEastAsia" w:hAnsiTheme="minorEastAsia" w:cs="宋体" w:hint="eastAsia"/>
          <w:b/>
          <w:bCs/>
          <w:color w:val="343434"/>
          <w:kern w:val="0"/>
          <w:sz w:val="32"/>
          <w:szCs w:val="32"/>
        </w:rPr>
        <w:t>第二条</w:t>
      </w:r>
      <w:r w:rsidR="00E963F3">
        <w:rPr>
          <w:rFonts w:asciiTheme="minorEastAsia" w:hAnsiTheme="minorEastAsia" w:cs="宋体" w:hint="eastAsia"/>
          <w:color w:val="343434"/>
          <w:kern w:val="0"/>
          <w:sz w:val="32"/>
          <w:szCs w:val="32"/>
        </w:rPr>
        <w:t xml:space="preserve"> </w:t>
      </w:r>
      <w:r w:rsidRPr="00E963F3">
        <w:rPr>
          <w:rFonts w:asciiTheme="minorEastAsia" w:hAnsiTheme="minorEastAsia" w:cs="宋体" w:hint="eastAsia"/>
          <w:color w:val="343434"/>
          <w:kern w:val="0"/>
          <w:sz w:val="32"/>
          <w:szCs w:val="32"/>
        </w:rPr>
        <w:t>本《意见》可作为具有林业调查规划设计资格证书的单位开展林业行业调查规划项目收取相关费用的参考依据。</w:t>
      </w:r>
    </w:p>
    <w:p w:rsidR="00E963F3" w:rsidRDefault="00600452" w:rsidP="00C03BFB">
      <w:pPr>
        <w:widowControl/>
        <w:spacing w:after="75" w:line="440" w:lineRule="atLeast"/>
        <w:ind w:firstLineChars="200" w:firstLine="610"/>
        <w:rPr>
          <w:rFonts w:asciiTheme="minorEastAsia" w:hAnsiTheme="minorEastAsia" w:cs="宋体"/>
          <w:color w:val="343434"/>
          <w:kern w:val="0"/>
          <w:sz w:val="32"/>
          <w:szCs w:val="32"/>
        </w:rPr>
      </w:pPr>
      <w:r w:rsidRPr="00E963F3">
        <w:rPr>
          <w:rFonts w:asciiTheme="minorEastAsia" w:hAnsiTheme="minorEastAsia" w:cs="宋体" w:hint="eastAsia"/>
          <w:b/>
          <w:bCs/>
          <w:color w:val="343434"/>
          <w:kern w:val="0"/>
          <w:sz w:val="32"/>
          <w:szCs w:val="32"/>
        </w:rPr>
        <w:t>第三条</w:t>
      </w:r>
      <w:r w:rsidR="00E963F3">
        <w:rPr>
          <w:rFonts w:asciiTheme="minorEastAsia" w:hAnsiTheme="minorEastAsia" w:cs="宋体" w:hint="eastAsia"/>
          <w:color w:val="343434"/>
          <w:kern w:val="0"/>
          <w:sz w:val="32"/>
          <w:szCs w:val="32"/>
        </w:rPr>
        <w:t xml:space="preserve"> </w:t>
      </w:r>
      <w:r w:rsidRPr="00E963F3">
        <w:rPr>
          <w:rFonts w:asciiTheme="minorEastAsia" w:hAnsiTheme="minorEastAsia" w:cs="宋体" w:hint="eastAsia"/>
          <w:color w:val="343434"/>
          <w:kern w:val="0"/>
          <w:sz w:val="32"/>
          <w:szCs w:val="32"/>
        </w:rPr>
        <w:t>调查规划单位提供技术服务，应遵循客观、科学、公平、公正原则，符合国家经济技术政策、规定，符合委托方的技术、质量要求。</w:t>
      </w:r>
    </w:p>
    <w:p w:rsidR="00E963F3" w:rsidRDefault="00600452" w:rsidP="00C03BFB">
      <w:pPr>
        <w:widowControl/>
        <w:spacing w:after="75" w:line="440" w:lineRule="atLeast"/>
        <w:ind w:firstLineChars="200" w:firstLine="610"/>
        <w:rPr>
          <w:rFonts w:asciiTheme="minorEastAsia" w:hAnsiTheme="minorEastAsia" w:cs="宋体"/>
          <w:color w:val="343434"/>
          <w:kern w:val="0"/>
          <w:sz w:val="32"/>
          <w:szCs w:val="32"/>
        </w:rPr>
      </w:pPr>
      <w:r w:rsidRPr="00E963F3">
        <w:rPr>
          <w:rFonts w:asciiTheme="minorEastAsia" w:hAnsiTheme="minorEastAsia" w:cs="宋体" w:hint="eastAsia"/>
          <w:b/>
          <w:bCs/>
          <w:color w:val="343434"/>
          <w:kern w:val="0"/>
          <w:sz w:val="32"/>
          <w:szCs w:val="32"/>
        </w:rPr>
        <w:t>第四条</w:t>
      </w:r>
      <w:r w:rsidR="00E963F3">
        <w:rPr>
          <w:rFonts w:asciiTheme="minorEastAsia" w:hAnsiTheme="minorEastAsia" w:cs="宋体" w:hint="eastAsia"/>
          <w:color w:val="343434"/>
          <w:kern w:val="0"/>
          <w:sz w:val="32"/>
          <w:szCs w:val="32"/>
        </w:rPr>
        <w:t xml:space="preserve"> </w:t>
      </w:r>
      <w:r w:rsidRPr="00E963F3">
        <w:rPr>
          <w:rFonts w:asciiTheme="minorEastAsia" w:hAnsiTheme="minorEastAsia" w:cs="宋体" w:hint="eastAsia"/>
          <w:color w:val="343434"/>
          <w:kern w:val="0"/>
          <w:sz w:val="32"/>
          <w:szCs w:val="32"/>
        </w:rPr>
        <w:t>本《意见》 中的林业行业调查规划项目是指森林资源规划设计调查（二类调查、下同）、森林资源资产评估调查、林地征收占用可行性研究报告编制、自然保护区科考调查和各类林业规划等项目。</w:t>
      </w:r>
    </w:p>
    <w:p w:rsidR="00E963F3" w:rsidRDefault="00600452" w:rsidP="00C03BFB">
      <w:pPr>
        <w:widowControl/>
        <w:spacing w:after="75" w:line="440" w:lineRule="atLeast"/>
        <w:ind w:firstLineChars="200" w:firstLine="610"/>
        <w:rPr>
          <w:rFonts w:asciiTheme="minorEastAsia" w:hAnsiTheme="minorEastAsia" w:cs="宋体"/>
          <w:color w:val="343434"/>
          <w:kern w:val="0"/>
          <w:sz w:val="32"/>
          <w:szCs w:val="32"/>
        </w:rPr>
      </w:pPr>
      <w:r w:rsidRPr="00E963F3">
        <w:rPr>
          <w:rFonts w:asciiTheme="minorEastAsia" w:hAnsiTheme="minorEastAsia" w:cs="宋体" w:hint="eastAsia"/>
          <w:b/>
          <w:bCs/>
          <w:color w:val="343434"/>
          <w:kern w:val="0"/>
          <w:sz w:val="32"/>
          <w:szCs w:val="32"/>
        </w:rPr>
        <w:t>第五条</w:t>
      </w:r>
      <w:r w:rsidR="00E963F3">
        <w:rPr>
          <w:rFonts w:asciiTheme="minorEastAsia" w:hAnsiTheme="minorEastAsia" w:cs="宋体" w:hint="eastAsia"/>
          <w:color w:val="343434"/>
          <w:kern w:val="0"/>
          <w:sz w:val="32"/>
          <w:szCs w:val="32"/>
        </w:rPr>
        <w:t xml:space="preserve"> </w:t>
      </w:r>
      <w:r w:rsidRPr="00E963F3">
        <w:rPr>
          <w:rFonts w:asciiTheme="minorEastAsia" w:hAnsiTheme="minorEastAsia" w:cs="宋体" w:hint="eastAsia"/>
          <w:color w:val="343434"/>
          <w:kern w:val="0"/>
          <w:sz w:val="32"/>
          <w:szCs w:val="32"/>
        </w:rPr>
        <w:t>本《意见》制定的主要依据包括：</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t>1、《中华人民共和国价格法》</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t>2、《森林资源资产评估管理暂行规定》（财政部、国家林业局财企[2006]529号）</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t>3、《国家计委、建设部关于发布&lt;工程勘察设计收费管理规定&gt;的通知》（计价格[2002]10号）</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lastRenderedPageBreak/>
        <w:t>4、《国家计委关于印发建设项目前期工作咨询收费暂行规定的通知（计价格[1999]1283）》</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t>5、《关于发布城市规划设计计费指导意见的通知》（2004中</w:t>
      </w:r>
      <w:proofErr w:type="gramStart"/>
      <w:r w:rsidRPr="00E963F3">
        <w:rPr>
          <w:rFonts w:asciiTheme="minorEastAsia" w:hAnsiTheme="minorEastAsia" w:cs="宋体" w:hint="eastAsia"/>
          <w:color w:val="343434"/>
          <w:kern w:val="0"/>
          <w:sz w:val="32"/>
          <w:szCs w:val="32"/>
        </w:rPr>
        <w:t>规协秘</w:t>
      </w:r>
      <w:proofErr w:type="gramEnd"/>
      <w:r w:rsidRPr="00E963F3">
        <w:rPr>
          <w:rFonts w:asciiTheme="minorEastAsia" w:hAnsiTheme="minorEastAsia" w:cs="宋体" w:hint="eastAsia"/>
          <w:color w:val="343434"/>
          <w:kern w:val="0"/>
          <w:sz w:val="32"/>
          <w:szCs w:val="32"/>
        </w:rPr>
        <w:t>字第022号）</w:t>
      </w:r>
    </w:p>
    <w:p w:rsidR="00B77917" w:rsidRDefault="00600452" w:rsidP="00C03BFB">
      <w:pPr>
        <w:widowControl/>
        <w:spacing w:after="75" w:line="440" w:lineRule="atLeast"/>
        <w:ind w:firstLineChars="200" w:firstLine="608"/>
        <w:rPr>
          <w:rFonts w:asciiTheme="minorEastAsia" w:hAnsiTheme="minorEastAsia" w:cs="宋体" w:hint="eastAsia"/>
          <w:color w:val="343434"/>
          <w:kern w:val="0"/>
          <w:sz w:val="32"/>
          <w:szCs w:val="32"/>
        </w:rPr>
      </w:pPr>
      <w:r w:rsidRPr="00E963F3">
        <w:rPr>
          <w:rFonts w:asciiTheme="minorEastAsia" w:hAnsiTheme="minorEastAsia" w:cs="宋体" w:hint="eastAsia"/>
          <w:color w:val="343434"/>
          <w:kern w:val="0"/>
          <w:sz w:val="32"/>
          <w:szCs w:val="32"/>
        </w:rPr>
        <w:t>6、《工程设计、工程勘察收费标准》（计价格[2002]10号）</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t>7、《关于放开和下放部分商品和服务价格的通知》（计价格【2001】1218号）</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t>8、《中央和国家机关差旅费管理办法》（</w:t>
      </w:r>
      <w:proofErr w:type="gramStart"/>
      <w:r w:rsidRPr="00E963F3">
        <w:rPr>
          <w:rFonts w:asciiTheme="minorEastAsia" w:hAnsiTheme="minorEastAsia" w:cs="宋体" w:hint="eastAsia"/>
          <w:color w:val="343434"/>
          <w:kern w:val="0"/>
          <w:sz w:val="32"/>
          <w:szCs w:val="32"/>
        </w:rPr>
        <w:t>财行【2013】</w:t>
      </w:r>
      <w:proofErr w:type="gramEnd"/>
      <w:r w:rsidRPr="00E963F3">
        <w:rPr>
          <w:rFonts w:asciiTheme="minorEastAsia" w:hAnsiTheme="minorEastAsia" w:cs="宋体" w:hint="eastAsia"/>
          <w:color w:val="343434"/>
          <w:kern w:val="0"/>
          <w:sz w:val="32"/>
          <w:szCs w:val="32"/>
        </w:rPr>
        <w:t>531号）</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t>9、《占用征用林地审核审批管理办法》（国家林业局令【2001】第2号）</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t>10、《使用林地可行性报告编写规范》（林资发[2002]237号）</w:t>
      </w:r>
    </w:p>
    <w:p w:rsidR="00B77917" w:rsidRDefault="00600452" w:rsidP="00C03BFB">
      <w:pPr>
        <w:widowControl/>
        <w:spacing w:after="75" w:line="440" w:lineRule="atLeast"/>
        <w:ind w:firstLineChars="200" w:firstLine="608"/>
        <w:rPr>
          <w:rFonts w:asciiTheme="minorEastAsia" w:hAnsiTheme="minorEastAsia" w:cs="宋体" w:hint="eastAsia"/>
          <w:color w:val="343434"/>
          <w:kern w:val="0"/>
          <w:sz w:val="32"/>
          <w:szCs w:val="32"/>
        </w:rPr>
      </w:pPr>
      <w:r w:rsidRPr="00E963F3">
        <w:rPr>
          <w:rFonts w:asciiTheme="minorEastAsia" w:hAnsiTheme="minorEastAsia" w:cs="宋体" w:hint="eastAsia"/>
          <w:color w:val="343434"/>
          <w:kern w:val="0"/>
          <w:sz w:val="32"/>
          <w:szCs w:val="32"/>
        </w:rPr>
        <w:t>11、《森林资源规划设计调查技术规程》（GBT 26424-2010）</w:t>
      </w:r>
    </w:p>
    <w:p w:rsidR="00E963F3" w:rsidRDefault="00600452" w:rsidP="00C03BFB">
      <w:pPr>
        <w:widowControl/>
        <w:spacing w:after="75" w:line="440" w:lineRule="atLeast"/>
        <w:ind w:firstLineChars="200" w:firstLine="608"/>
        <w:rPr>
          <w:rFonts w:asciiTheme="minorEastAsia" w:hAnsiTheme="minorEastAsia" w:cs="宋体"/>
          <w:color w:val="343434"/>
          <w:kern w:val="0"/>
          <w:sz w:val="32"/>
          <w:szCs w:val="32"/>
        </w:rPr>
      </w:pPr>
      <w:r w:rsidRPr="00E963F3">
        <w:rPr>
          <w:rFonts w:asciiTheme="minorEastAsia" w:hAnsiTheme="minorEastAsia" w:cs="宋体" w:hint="eastAsia"/>
          <w:color w:val="343434"/>
          <w:kern w:val="0"/>
          <w:sz w:val="32"/>
          <w:szCs w:val="32"/>
        </w:rPr>
        <w:t>12、《自然保护区综合科学考察规程》（试行）（</w:t>
      </w:r>
      <w:proofErr w:type="gramStart"/>
      <w:r w:rsidRPr="00E963F3">
        <w:rPr>
          <w:rFonts w:asciiTheme="minorEastAsia" w:hAnsiTheme="minorEastAsia" w:cs="宋体" w:hint="eastAsia"/>
          <w:color w:val="343434"/>
          <w:kern w:val="0"/>
          <w:sz w:val="32"/>
          <w:szCs w:val="32"/>
        </w:rPr>
        <w:t>环函</w:t>
      </w:r>
      <w:proofErr w:type="gramEnd"/>
      <w:r w:rsidRPr="00E963F3">
        <w:rPr>
          <w:rFonts w:asciiTheme="minorEastAsia" w:hAnsiTheme="minorEastAsia" w:cs="宋体" w:hint="eastAsia"/>
          <w:color w:val="343434"/>
          <w:kern w:val="0"/>
          <w:sz w:val="32"/>
          <w:szCs w:val="32"/>
        </w:rPr>
        <w:t>[2010]139号）等</w:t>
      </w:r>
    </w:p>
    <w:p w:rsidR="00E963F3" w:rsidRDefault="00600452" w:rsidP="00C03BFB">
      <w:pPr>
        <w:widowControl/>
        <w:spacing w:after="75" w:line="440" w:lineRule="atLeast"/>
        <w:ind w:firstLineChars="200" w:firstLine="610"/>
        <w:rPr>
          <w:rFonts w:asciiTheme="minorEastAsia" w:hAnsiTheme="minorEastAsia" w:cs="宋体"/>
          <w:color w:val="343434"/>
          <w:kern w:val="0"/>
          <w:sz w:val="32"/>
          <w:szCs w:val="32"/>
        </w:rPr>
      </w:pPr>
      <w:r w:rsidRPr="00E963F3">
        <w:rPr>
          <w:rFonts w:asciiTheme="minorEastAsia" w:hAnsiTheme="minorEastAsia" w:cs="宋体" w:hint="eastAsia"/>
          <w:b/>
          <w:bCs/>
          <w:color w:val="343434"/>
          <w:kern w:val="0"/>
          <w:sz w:val="32"/>
          <w:szCs w:val="32"/>
        </w:rPr>
        <w:t>第六条</w:t>
      </w:r>
      <w:r w:rsidR="00E963F3">
        <w:rPr>
          <w:rFonts w:asciiTheme="minorEastAsia" w:hAnsiTheme="minorEastAsia" w:cs="宋体" w:hint="eastAsia"/>
          <w:color w:val="343434"/>
          <w:kern w:val="0"/>
          <w:sz w:val="32"/>
          <w:szCs w:val="32"/>
        </w:rPr>
        <w:t xml:space="preserve"> </w:t>
      </w:r>
      <w:r w:rsidRPr="00E963F3">
        <w:rPr>
          <w:rFonts w:asciiTheme="minorEastAsia" w:hAnsiTheme="minorEastAsia" w:cs="宋体" w:hint="eastAsia"/>
          <w:color w:val="343434"/>
          <w:kern w:val="0"/>
          <w:sz w:val="32"/>
          <w:szCs w:val="32"/>
        </w:rPr>
        <w:t>本《意见》中的面积以公顷、经费以人民币（元）为单位计量。收费是按照基础价格乘以调整系数来计算的，调整系数（X）分通用调整系数（T）和专业调整系数（Z），多个调整系数采用累计相乘计算（X=T*Z）。</w:t>
      </w:r>
    </w:p>
    <w:p w:rsidR="00E963F3" w:rsidRPr="00E963F3" w:rsidRDefault="00600452" w:rsidP="00C03BFB">
      <w:pPr>
        <w:widowControl/>
        <w:spacing w:after="75" w:line="440" w:lineRule="atLeast"/>
        <w:ind w:firstLineChars="200" w:firstLine="610"/>
        <w:rPr>
          <w:rFonts w:asciiTheme="minorEastAsia" w:hAnsiTheme="minorEastAsia" w:cs="宋体"/>
          <w:color w:val="343434"/>
          <w:kern w:val="0"/>
          <w:sz w:val="32"/>
          <w:szCs w:val="32"/>
        </w:rPr>
      </w:pPr>
      <w:r w:rsidRPr="00E963F3">
        <w:rPr>
          <w:rFonts w:asciiTheme="minorEastAsia" w:hAnsiTheme="minorEastAsia" w:cs="宋体" w:hint="eastAsia"/>
          <w:b/>
          <w:bCs/>
          <w:color w:val="343434"/>
          <w:kern w:val="0"/>
          <w:sz w:val="32"/>
          <w:szCs w:val="32"/>
        </w:rPr>
        <w:t>第七条</w:t>
      </w:r>
      <w:r w:rsidR="00E963F3">
        <w:rPr>
          <w:rFonts w:asciiTheme="minorEastAsia" w:hAnsiTheme="minorEastAsia" w:cs="宋体" w:hint="eastAsia"/>
          <w:color w:val="343434"/>
          <w:kern w:val="0"/>
          <w:sz w:val="32"/>
          <w:szCs w:val="32"/>
        </w:rPr>
        <w:t xml:space="preserve"> </w:t>
      </w:r>
      <w:r w:rsidRPr="00E963F3">
        <w:rPr>
          <w:rFonts w:asciiTheme="minorEastAsia" w:hAnsiTheme="minorEastAsia" w:cs="宋体" w:hint="eastAsia"/>
          <w:color w:val="343434"/>
          <w:kern w:val="0"/>
          <w:sz w:val="32"/>
          <w:szCs w:val="32"/>
        </w:rPr>
        <w:t>通用调整系数依据不同地区的经济发达程度和开展调查规划的工作环境确定，适用于所有的林业行业调查规划项目；专</w:t>
      </w:r>
      <w:r w:rsidRPr="00E963F3">
        <w:rPr>
          <w:rFonts w:asciiTheme="minorEastAsia" w:hAnsiTheme="minorEastAsia" w:cs="宋体" w:hint="eastAsia"/>
          <w:color w:val="343434"/>
          <w:kern w:val="0"/>
          <w:sz w:val="32"/>
          <w:szCs w:val="32"/>
        </w:rPr>
        <w:lastRenderedPageBreak/>
        <w:t>业调整系数依据开展调查规划的专业要求确定。通用调整系数如下表：</w:t>
      </w:r>
    </w:p>
    <w:tbl>
      <w:tblPr>
        <w:tblStyle w:val="a6"/>
        <w:tblW w:w="0" w:type="auto"/>
        <w:jc w:val="center"/>
        <w:tblLook w:val="04A0"/>
      </w:tblPr>
      <w:tblGrid>
        <w:gridCol w:w="2130"/>
        <w:gridCol w:w="2656"/>
        <w:gridCol w:w="1604"/>
        <w:gridCol w:w="2130"/>
      </w:tblGrid>
      <w:tr w:rsidR="00E963F3" w:rsidRPr="00E963F3" w:rsidTr="00E963F3">
        <w:trPr>
          <w:trHeight w:val="261"/>
          <w:jc w:val="center"/>
        </w:trPr>
        <w:tc>
          <w:tcPr>
            <w:tcW w:w="8520" w:type="dxa"/>
            <w:gridSpan w:val="4"/>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通用调整系数T</w:t>
            </w:r>
          </w:p>
        </w:tc>
      </w:tr>
      <w:tr w:rsidR="00E963F3" w:rsidRPr="00E963F3" w:rsidTr="00E963F3">
        <w:trPr>
          <w:jc w:val="center"/>
        </w:trPr>
        <w:tc>
          <w:tcPr>
            <w:tcW w:w="4786" w:type="dxa"/>
            <w:gridSpan w:val="2"/>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条件</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系数</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备注</w:t>
            </w:r>
          </w:p>
        </w:tc>
      </w:tr>
      <w:tr w:rsidR="00E963F3" w:rsidRPr="00E963F3" w:rsidTr="00E963F3">
        <w:trPr>
          <w:jc w:val="center"/>
        </w:trPr>
        <w:tc>
          <w:tcPr>
            <w:tcW w:w="2130" w:type="dxa"/>
            <w:vMerge w:val="restart"/>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经济发达程度T1</w:t>
            </w:r>
          </w:p>
        </w:tc>
        <w:tc>
          <w:tcPr>
            <w:tcW w:w="2656"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沿海及经济发达地区</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1.1</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p>
        </w:tc>
      </w:tr>
      <w:tr w:rsidR="00E963F3" w:rsidRPr="00E963F3" w:rsidTr="00E963F3">
        <w:trPr>
          <w:jc w:val="center"/>
        </w:trPr>
        <w:tc>
          <w:tcPr>
            <w:tcW w:w="0" w:type="auto"/>
            <w:vMerge/>
            <w:vAlign w:val="center"/>
            <w:hideMark/>
          </w:tcPr>
          <w:p w:rsidR="00E963F3" w:rsidRPr="000452E8" w:rsidRDefault="00E963F3" w:rsidP="00E963F3">
            <w:pPr>
              <w:widowControl/>
              <w:jc w:val="center"/>
              <w:rPr>
                <w:rFonts w:asciiTheme="minorEastAsia" w:hAnsiTheme="minorEastAsia" w:cs="宋体"/>
                <w:color w:val="494949"/>
                <w:kern w:val="0"/>
                <w:sz w:val="22"/>
              </w:rPr>
            </w:pPr>
          </w:p>
        </w:tc>
        <w:tc>
          <w:tcPr>
            <w:tcW w:w="2656"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西部地区</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0.8</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p>
        </w:tc>
      </w:tr>
      <w:tr w:rsidR="00E963F3" w:rsidRPr="00E963F3" w:rsidTr="00E963F3">
        <w:trPr>
          <w:trHeight w:val="495"/>
          <w:jc w:val="center"/>
        </w:trPr>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作业时平均气温T2</w:t>
            </w:r>
          </w:p>
        </w:tc>
        <w:tc>
          <w:tcPr>
            <w:tcW w:w="2656"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≥38℃或者≤-20℃条件</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1.2</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以当地气象台、站的气象报告为准</w:t>
            </w:r>
          </w:p>
        </w:tc>
      </w:tr>
      <w:tr w:rsidR="00E963F3" w:rsidRPr="00E963F3" w:rsidTr="00E963F3">
        <w:trPr>
          <w:jc w:val="center"/>
        </w:trPr>
        <w:tc>
          <w:tcPr>
            <w:tcW w:w="2130" w:type="dxa"/>
            <w:vMerge w:val="restart"/>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海拔高程T3</w:t>
            </w:r>
          </w:p>
        </w:tc>
        <w:tc>
          <w:tcPr>
            <w:tcW w:w="2656"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2000～3000m</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1.10</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p>
        </w:tc>
      </w:tr>
      <w:tr w:rsidR="00E963F3" w:rsidRPr="00E963F3" w:rsidTr="00E963F3">
        <w:trPr>
          <w:jc w:val="center"/>
        </w:trPr>
        <w:tc>
          <w:tcPr>
            <w:tcW w:w="0" w:type="auto"/>
            <w:vMerge/>
            <w:vAlign w:val="center"/>
            <w:hideMark/>
          </w:tcPr>
          <w:p w:rsidR="00E963F3" w:rsidRPr="000452E8" w:rsidRDefault="00E963F3" w:rsidP="00E963F3">
            <w:pPr>
              <w:widowControl/>
              <w:jc w:val="center"/>
              <w:rPr>
                <w:rFonts w:asciiTheme="minorEastAsia" w:hAnsiTheme="minorEastAsia" w:cs="宋体"/>
                <w:color w:val="494949"/>
                <w:kern w:val="0"/>
                <w:sz w:val="22"/>
              </w:rPr>
            </w:pPr>
          </w:p>
        </w:tc>
        <w:tc>
          <w:tcPr>
            <w:tcW w:w="2656"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3001～4000m</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1.20</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p>
        </w:tc>
      </w:tr>
      <w:tr w:rsidR="00E963F3" w:rsidRPr="00E963F3" w:rsidTr="00E963F3">
        <w:trPr>
          <w:jc w:val="center"/>
        </w:trPr>
        <w:tc>
          <w:tcPr>
            <w:tcW w:w="0" w:type="auto"/>
            <w:vMerge/>
            <w:vAlign w:val="center"/>
            <w:hideMark/>
          </w:tcPr>
          <w:p w:rsidR="00E963F3" w:rsidRPr="000452E8" w:rsidRDefault="00E963F3" w:rsidP="00E963F3">
            <w:pPr>
              <w:widowControl/>
              <w:jc w:val="center"/>
              <w:rPr>
                <w:rFonts w:asciiTheme="minorEastAsia" w:hAnsiTheme="minorEastAsia" w:cs="宋体"/>
                <w:color w:val="494949"/>
                <w:kern w:val="0"/>
                <w:sz w:val="22"/>
              </w:rPr>
            </w:pPr>
          </w:p>
        </w:tc>
        <w:tc>
          <w:tcPr>
            <w:tcW w:w="2656"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4001m以上</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发包人与勘察人协商确定</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p>
        </w:tc>
      </w:tr>
      <w:tr w:rsidR="00E963F3" w:rsidRPr="00E963F3" w:rsidTr="00E963F3">
        <w:trPr>
          <w:trHeight w:val="459"/>
          <w:jc w:val="center"/>
        </w:trPr>
        <w:tc>
          <w:tcPr>
            <w:tcW w:w="2130" w:type="dxa"/>
            <w:vMerge w:val="restart"/>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地形地貌T4</w:t>
            </w:r>
          </w:p>
        </w:tc>
        <w:tc>
          <w:tcPr>
            <w:tcW w:w="2656"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丘陵、低山</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1.1</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p>
        </w:tc>
      </w:tr>
      <w:tr w:rsidR="00E963F3" w:rsidRPr="00E963F3" w:rsidTr="00E963F3">
        <w:trPr>
          <w:jc w:val="center"/>
        </w:trPr>
        <w:tc>
          <w:tcPr>
            <w:tcW w:w="0" w:type="auto"/>
            <w:vMerge/>
            <w:vAlign w:val="center"/>
            <w:hideMark/>
          </w:tcPr>
          <w:p w:rsidR="00E963F3" w:rsidRPr="000452E8" w:rsidRDefault="00E963F3" w:rsidP="00E963F3">
            <w:pPr>
              <w:widowControl/>
              <w:jc w:val="center"/>
              <w:rPr>
                <w:rFonts w:asciiTheme="minorEastAsia" w:hAnsiTheme="minorEastAsia" w:cs="宋体"/>
                <w:color w:val="494949"/>
                <w:kern w:val="0"/>
                <w:sz w:val="22"/>
              </w:rPr>
            </w:pPr>
          </w:p>
        </w:tc>
        <w:tc>
          <w:tcPr>
            <w:tcW w:w="2656"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中山</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1.2</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p>
        </w:tc>
      </w:tr>
      <w:tr w:rsidR="00E963F3" w:rsidRPr="00E963F3" w:rsidTr="00E963F3">
        <w:trPr>
          <w:jc w:val="center"/>
        </w:trPr>
        <w:tc>
          <w:tcPr>
            <w:tcW w:w="0" w:type="auto"/>
            <w:vMerge/>
            <w:vAlign w:val="center"/>
            <w:hideMark/>
          </w:tcPr>
          <w:p w:rsidR="00E963F3" w:rsidRPr="000452E8" w:rsidRDefault="00E963F3" w:rsidP="00E963F3">
            <w:pPr>
              <w:widowControl/>
              <w:jc w:val="center"/>
              <w:rPr>
                <w:rFonts w:asciiTheme="minorEastAsia" w:hAnsiTheme="minorEastAsia" w:cs="宋体"/>
                <w:color w:val="494949"/>
                <w:kern w:val="0"/>
                <w:sz w:val="22"/>
              </w:rPr>
            </w:pPr>
          </w:p>
        </w:tc>
        <w:tc>
          <w:tcPr>
            <w:tcW w:w="2656"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高山</w:t>
            </w:r>
          </w:p>
        </w:tc>
        <w:tc>
          <w:tcPr>
            <w:tcW w:w="1604"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r w:rsidRPr="000452E8">
              <w:rPr>
                <w:rFonts w:asciiTheme="minorEastAsia" w:hAnsiTheme="minorEastAsia" w:cs="宋体" w:hint="eastAsia"/>
                <w:color w:val="343434"/>
                <w:kern w:val="0"/>
                <w:sz w:val="22"/>
              </w:rPr>
              <w:t>1.3</w:t>
            </w:r>
          </w:p>
        </w:tc>
        <w:tc>
          <w:tcPr>
            <w:tcW w:w="2130" w:type="dxa"/>
            <w:vAlign w:val="center"/>
            <w:hideMark/>
          </w:tcPr>
          <w:p w:rsidR="00E963F3" w:rsidRPr="000452E8" w:rsidRDefault="00E963F3" w:rsidP="00E963F3">
            <w:pPr>
              <w:widowControl/>
              <w:spacing w:after="75" w:line="440" w:lineRule="atLeast"/>
              <w:jc w:val="center"/>
              <w:rPr>
                <w:rFonts w:asciiTheme="minorEastAsia" w:hAnsiTheme="minorEastAsia" w:cs="宋体"/>
                <w:color w:val="494949"/>
                <w:kern w:val="0"/>
                <w:sz w:val="22"/>
              </w:rPr>
            </w:pPr>
          </w:p>
        </w:tc>
      </w:tr>
    </w:tbl>
    <w:p w:rsidR="00E963F3" w:rsidRPr="000E15BA" w:rsidRDefault="00104079" w:rsidP="00C03BFB">
      <w:pPr>
        <w:widowControl/>
        <w:spacing w:after="75" w:line="440" w:lineRule="atLeast"/>
        <w:ind w:leftChars="50" w:left="97" w:firstLineChars="150" w:firstLine="336"/>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注：1、未列入的区域或范围调整系数为1；</w:t>
      </w:r>
    </w:p>
    <w:p w:rsidR="00600452" w:rsidRPr="000E15BA" w:rsidRDefault="00104079" w:rsidP="00B77917">
      <w:pPr>
        <w:widowControl/>
        <w:spacing w:after="75" w:line="440" w:lineRule="atLeast"/>
        <w:ind w:leftChars="50" w:left="97" w:firstLineChars="350" w:firstLine="784"/>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2、调整系数T=T1*T2*T3*T4。</w:t>
      </w:r>
    </w:p>
    <w:p w:rsidR="000452E8" w:rsidRDefault="00E963F3" w:rsidP="000452E8">
      <w:pPr>
        <w:widowControl/>
        <w:spacing w:after="75" w:line="440" w:lineRule="atLeast"/>
        <w:jc w:val="center"/>
        <w:rPr>
          <w:rFonts w:asciiTheme="minorEastAsia" w:hAnsiTheme="minorEastAsia" w:cs="宋体"/>
          <w:b/>
          <w:bCs/>
          <w:color w:val="343434"/>
          <w:kern w:val="0"/>
          <w:sz w:val="32"/>
          <w:szCs w:val="32"/>
        </w:rPr>
      </w:pPr>
      <w:r w:rsidRPr="00E963F3">
        <w:rPr>
          <w:rFonts w:asciiTheme="minorEastAsia" w:hAnsiTheme="minorEastAsia" w:cs="宋体"/>
          <w:b/>
          <w:bCs/>
          <w:color w:val="343434"/>
          <w:kern w:val="0"/>
          <w:sz w:val="32"/>
          <w:szCs w:val="32"/>
        </w:rPr>
        <w:t> </w:t>
      </w:r>
      <w:r w:rsidRPr="00E963F3">
        <w:rPr>
          <w:rFonts w:asciiTheme="minorEastAsia" w:hAnsiTheme="minorEastAsia" w:cs="宋体" w:hint="eastAsia"/>
          <w:b/>
          <w:bCs/>
          <w:color w:val="343434"/>
          <w:kern w:val="0"/>
          <w:sz w:val="32"/>
          <w:szCs w:val="32"/>
        </w:rPr>
        <w:t>第二章  森林资源规划设计调查（二类调查）</w:t>
      </w:r>
    </w:p>
    <w:p w:rsidR="000452E8" w:rsidRDefault="00E963F3" w:rsidP="00C03BFB">
      <w:pPr>
        <w:widowControl/>
        <w:spacing w:after="75" w:line="440" w:lineRule="atLeast"/>
        <w:ind w:firstLineChars="200" w:firstLine="610"/>
        <w:rPr>
          <w:rFonts w:ascii="微软雅黑" w:eastAsia="微软雅黑" w:hAnsi="微软雅黑" w:cs="宋体"/>
          <w:b/>
          <w:bCs/>
          <w:color w:val="343434"/>
          <w:kern w:val="0"/>
          <w:sz w:val="22"/>
        </w:rPr>
      </w:pPr>
      <w:r w:rsidRPr="000452E8">
        <w:rPr>
          <w:rFonts w:ascii="宋体" w:eastAsia="宋体" w:hAnsi="宋体" w:cs="宋体" w:hint="eastAsia"/>
          <w:b/>
          <w:bCs/>
          <w:color w:val="343434"/>
          <w:kern w:val="0"/>
          <w:sz w:val="32"/>
          <w:szCs w:val="32"/>
        </w:rPr>
        <w:t>第八条</w:t>
      </w:r>
      <w:r w:rsidR="000452E8">
        <w:rPr>
          <w:rFonts w:ascii="宋体" w:eastAsia="宋体" w:hAnsi="宋体" w:cs="宋体" w:hint="eastAsia"/>
          <w:color w:val="343434"/>
          <w:kern w:val="0"/>
          <w:sz w:val="32"/>
          <w:szCs w:val="32"/>
        </w:rPr>
        <w:t xml:space="preserve"> </w:t>
      </w:r>
      <w:r w:rsidRPr="000452E8">
        <w:rPr>
          <w:rFonts w:ascii="宋体" w:eastAsia="宋体" w:hAnsi="宋体" w:cs="宋体" w:hint="eastAsia"/>
          <w:color w:val="343434"/>
          <w:kern w:val="0"/>
          <w:sz w:val="32"/>
          <w:szCs w:val="32"/>
        </w:rPr>
        <w:t>森林资源规划调查是指符合《森林资源规划设计调查技术规程》（GBT 26424-2010）要求的森林资源规划设计调查服务项目。</w:t>
      </w:r>
    </w:p>
    <w:p w:rsidR="000452E8" w:rsidRDefault="00E963F3" w:rsidP="00C03BFB">
      <w:pPr>
        <w:widowControl/>
        <w:spacing w:after="75" w:line="440" w:lineRule="atLeast"/>
        <w:ind w:firstLineChars="200" w:firstLine="610"/>
        <w:rPr>
          <w:rFonts w:asciiTheme="minorEastAsia" w:hAnsiTheme="minorEastAsia" w:cs="宋体"/>
          <w:color w:val="343434"/>
          <w:kern w:val="0"/>
          <w:sz w:val="32"/>
          <w:szCs w:val="32"/>
        </w:rPr>
      </w:pPr>
      <w:r w:rsidRPr="000452E8">
        <w:rPr>
          <w:rFonts w:asciiTheme="minorEastAsia" w:hAnsiTheme="minorEastAsia" w:cs="宋体" w:hint="eastAsia"/>
          <w:b/>
          <w:bCs/>
          <w:color w:val="343434"/>
          <w:kern w:val="0"/>
          <w:sz w:val="32"/>
          <w:szCs w:val="32"/>
        </w:rPr>
        <w:t>第九条</w:t>
      </w:r>
      <w:r w:rsidR="000452E8">
        <w:rPr>
          <w:rFonts w:asciiTheme="minorEastAsia" w:hAnsiTheme="minorEastAsia" w:cs="宋体" w:hint="eastAsia"/>
          <w:color w:val="343434"/>
          <w:kern w:val="0"/>
          <w:sz w:val="32"/>
          <w:szCs w:val="32"/>
        </w:rPr>
        <w:t xml:space="preserve"> </w:t>
      </w:r>
      <w:r w:rsidRPr="000452E8">
        <w:rPr>
          <w:rFonts w:asciiTheme="minorEastAsia" w:hAnsiTheme="minorEastAsia" w:cs="宋体" w:hint="eastAsia"/>
          <w:color w:val="343434"/>
          <w:kern w:val="0"/>
          <w:sz w:val="32"/>
          <w:szCs w:val="32"/>
        </w:rPr>
        <w:t>规划设计调查收费的基础价格由前期准备、野外调查和内业整理三部分组成，野外调查计费依据20公顷/工日的定额和720元/工日确定，内业整理按照野外调查的40%计费，前期准备按</w:t>
      </w:r>
      <w:r w:rsidRPr="000452E8">
        <w:rPr>
          <w:rFonts w:asciiTheme="minorEastAsia" w:hAnsiTheme="minorEastAsia" w:cs="宋体" w:hint="eastAsia"/>
          <w:color w:val="343434"/>
          <w:kern w:val="0"/>
          <w:sz w:val="32"/>
          <w:szCs w:val="32"/>
        </w:rPr>
        <w:lastRenderedPageBreak/>
        <w:t>照野外调查和内业整理之和的20%计费（不含遥感数据购置及处理费用）。</w:t>
      </w:r>
    </w:p>
    <w:p w:rsidR="000452E8" w:rsidRPr="000E15BA" w:rsidRDefault="00E963F3" w:rsidP="00C03BFB">
      <w:pPr>
        <w:widowControl/>
        <w:spacing w:after="75" w:line="440" w:lineRule="atLeast"/>
        <w:ind w:firstLineChars="200" w:firstLine="610"/>
        <w:rPr>
          <w:rFonts w:asciiTheme="minorEastAsia" w:hAnsiTheme="minorEastAsia" w:cs="宋体"/>
          <w:bCs/>
          <w:color w:val="343434"/>
          <w:kern w:val="0"/>
          <w:sz w:val="32"/>
          <w:szCs w:val="32"/>
        </w:rPr>
      </w:pPr>
      <w:r w:rsidRPr="000452E8">
        <w:rPr>
          <w:rFonts w:asciiTheme="minorEastAsia" w:hAnsiTheme="minorEastAsia" w:cs="宋体" w:hint="eastAsia"/>
          <w:b/>
          <w:bCs/>
          <w:color w:val="343434"/>
          <w:kern w:val="0"/>
          <w:sz w:val="32"/>
          <w:szCs w:val="32"/>
        </w:rPr>
        <w:t>第十条</w:t>
      </w:r>
      <w:r w:rsidR="000452E8">
        <w:rPr>
          <w:rFonts w:asciiTheme="minorEastAsia" w:hAnsiTheme="minorEastAsia" w:cs="宋体" w:hint="eastAsia"/>
          <w:color w:val="343434"/>
          <w:kern w:val="0"/>
          <w:sz w:val="32"/>
          <w:szCs w:val="32"/>
        </w:rPr>
        <w:t xml:space="preserve"> </w:t>
      </w:r>
      <w:r w:rsidRPr="000452E8">
        <w:rPr>
          <w:rFonts w:asciiTheme="minorEastAsia" w:hAnsiTheme="minorEastAsia" w:cs="宋体" w:hint="eastAsia"/>
          <w:color w:val="343434"/>
          <w:kern w:val="0"/>
          <w:sz w:val="32"/>
          <w:szCs w:val="32"/>
        </w:rPr>
        <w:t>规划设计调查按照调查范围面积计算收费，专业调整系数（Z）依据调查的精度要求和林地所占比例确定。</w:t>
      </w:r>
    </w:p>
    <w:tbl>
      <w:tblPr>
        <w:tblW w:w="0" w:type="auto"/>
        <w:jc w:val="center"/>
        <w:shd w:val="clear" w:color="auto" w:fill="E2DDC7"/>
        <w:tblCellMar>
          <w:left w:w="0" w:type="dxa"/>
          <w:right w:w="0" w:type="dxa"/>
        </w:tblCellMar>
        <w:tblLook w:val="04A0"/>
      </w:tblPr>
      <w:tblGrid>
        <w:gridCol w:w="2130"/>
        <w:gridCol w:w="2130"/>
        <w:gridCol w:w="2130"/>
        <w:gridCol w:w="2130"/>
      </w:tblGrid>
      <w:tr w:rsidR="00104079" w:rsidRPr="000452E8" w:rsidTr="000E15BA">
        <w:trPr>
          <w:jc w:val="center"/>
        </w:trPr>
        <w:tc>
          <w:tcPr>
            <w:tcW w:w="8520" w:type="dxa"/>
            <w:gridSpan w:val="4"/>
            <w:tcBorders>
              <w:top w:val="inset" w:sz="6" w:space="0" w:color="auto"/>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专业调整系数Z</w:t>
            </w:r>
          </w:p>
        </w:tc>
      </w:tr>
      <w:tr w:rsidR="00104079" w:rsidRPr="000452E8" w:rsidTr="000E15BA">
        <w:trPr>
          <w:jc w:val="center"/>
        </w:trPr>
        <w:tc>
          <w:tcPr>
            <w:tcW w:w="4260" w:type="dxa"/>
            <w:gridSpan w:val="2"/>
            <w:tcBorders>
              <w:top w:val="nil"/>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条件</w:t>
            </w:r>
          </w:p>
        </w:tc>
        <w:tc>
          <w:tcPr>
            <w:tcW w:w="2130" w:type="dxa"/>
            <w:tcBorders>
              <w:top w:val="inset" w:sz="6" w:space="0" w:color="auto"/>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系数</w:t>
            </w:r>
          </w:p>
        </w:tc>
        <w:tc>
          <w:tcPr>
            <w:tcW w:w="2130" w:type="dxa"/>
            <w:tcBorders>
              <w:top w:val="inset" w:sz="6" w:space="0" w:color="auto"/>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备注</w:t>
            </w:r>
          </w:p>
        </w:tc>
      </w:tr>
      <w:tr w:rsidR="00104079" w:rsidRPr="000452E8" w:rsidTr="000E15BA">
        <w:trPr>
          <w:jc w:val="center"/>
        </w:trPr>
        <w:tc>
          <w:tcPr>
            <w:tcW w:w="2130" w:type="dxa"/>
            <w:vMerge w:val="restart"/>
            <w:tcBorders>
              <w:top w:val="nil"/>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调查精度Z1</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A级</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1.1</w:t>
            </w:r>
          </w:p>
        </w:tc>
        <w:tc>
          <w:tcPr>
            <w:tcW w:w="2130" w:type="dxa"/>
            <w:tcBorders>
              <w:top w:val="inset" w:sz="6" w:space="0" w:color="auto"/>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r>
      <w:tr w:rsidR="00104079" w:rsidRPr="000452E8"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B级</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1.0</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r>
      <w:tr w:rsidR="00104079" w:rsidRPr="000452E8"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C级</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0.9</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r>
      <w:tr w:rsidR="00104079" w:rsidRPr="000452E8" w:rsidTr="000E15BA">
        <w:trPr>
          <w:jc w:val="center"/>
        </w:trPr>
        <w:tc>
          <w:tcPr>
            <w:tcW w:w="2130" w:type="dxa"/>
            <w:vMerge w:val="restart"/>
            <w:tcBorders>
              <w:top w:val="nil"/>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林地所占比例Z2</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70%以上</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1.1</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r>
      <w:tr w:rsidR="00104079" w:rsidRPr="000452E8"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50%-70%</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1.0</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r>
      <w:tr w:rsidR="00104079" w:rsidRPr="000452E8"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25%-50%</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0.9</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r>
      <w:tr w:rsidR="00104079" w:rsidRPr="000452E8"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10%-25%</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0.8</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r>
      <w:tr w:rsidR="00104079" w:rsidRPr="000452E8"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10%以下</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r w:rsidRPr="000452E8">
              <w:rPr>
                <w:rFonts w:asciiTheme="minorEastAsia" w:hAnsiTheme="minorEastAsia" w:cs="宋体" w:hint="eastAsia"/>
                <w:color w:val="343434"/>
                <w:kern w:val="0"/>
                <w:sz w:val="22"/>
              </w:rPr>
              <w:t>0.7</w:t>
            </w:r>
          </w:p>
        </w:tc>
        <w:tc>
          <w:tcPr>
            <w:tcW w:w="2130" w:type="dxa"/>
            <w:tcBorders>
              <w:top w:val="nil"/>
              <w:left w:val="nil"/>
              <w:bottom w:val="inset" w:sz="6" w:space="0" w:color="auto"/>
              <w:right w:val="inset" w:sz="6" w:space="0" w:color="auto"/>
            </w:tcBorders>
            <w:shd w:val="clear" w:color="auto" w:fill="auto"/>
            <w:vAlign w:val="center"/>
            <w:hideMark/>
          </w:tcPr>
          <w:p w:rsidR="00104079" w:rsidRPr="000452E8" w:rsidRDefault="00104079" w:rsidP="000452E8">
            <w:pPr>
              <w:widowControl/>
              <w:spacing w:after="75" w:line="440" w:lineRule="atLeast"/>
              <w:jc w:val="center"/>
              <w:rPr>
                <w:rFonts w:asciiTheme="minorEastAsia" w:hAnsiTheme="minorEastAsia" w:cs="宋体"/>
                <w:color w:val="343434"/>
                <w:kern w:val="0"/>
                <w:sz w:val="22"/>
              </w:rPr>
            </w:pPr>
          </w:p>
        </w:tc>
      </w:tr>
    </w:tbl>
    <w:p w:rsidR="00104079" w:rsidRPr="000E15BA" w:rsidRDefault="00104079" w:rsidP="00C03BFB">
      <w:pPr>
        <w:widowControl/>
        <w:spacing w:after="75" w:line="440" w:lineRule="atLeast"/>
        <w:ind w:firstLineChars="200" w:firstLine="610"/>
        <w:rPr>
          <w:rFonts w:asciiTheme="minorEastAsia" w:hAnsiTheme="minorEastAsia" w:cs="宋体"/>
          <w:bCs/>
          <w:color w:val="343434"/>
          <w:kern w:val="0"/>
          <w:sz w:val="32"/>
          <w:szCs w:val="32"/>
        </w:rPr>
      </w:pPr>
      <w:r w:rsidRPr="000E15BA">
        <w:rPr>
          <w:rFonts w:asciiTheme="minorEastAsia" w:hAnsiTheme="minorEastAsia" w:cs="宋体" w:hint="eastAsia"/>
          <w:b/>
          <w:bCs/>
          <w:color w:val="343434"/>
          <w:kern w:val="0"/>
          <w:sz w:val="32"/>
          <w:szCs w:val="32"/>
        </w:rPr>
        <w:t>第十一条</w:t>
      </w:r>
      <w:r w:rsidR="000E15BA">
        <w:rPr>
          <w:rFonts w:asciiTheme="minorEastAsia" w:hAnsiTheme="minorEastAsia" w:cs="宋体" w:hint="eastAsia"/>
          <w:bCs/>
          <w:color w:val="343434"/>
          <w:kern w:val="0"/>
          <w:sz w:val="32"/>
          <w:szCs w:val="32"/>
        </w:rPr>
        <w:t xml:space="preserve"> </w:t>
      </w:r>
      <w:r w:rsidRPr="000E15BA">
        <w:rPr>
          <w:rFonts w:asciiTheme="minorEastAsia" w:hAnsiTheme="minorEastAsia" w:cs="宋体" w:hint="eastAsia"/>
          <w:bCs/>
          <w:color w:val="343434"/>
          <w:kern w:val="0"/>
          <w:sz w:val="32"/>
          <w:szCs w:val="32"/>
        </w:rPr>
        <w:t>规划设计调查收费基价表</w:t>
      </w:r>
    </w:p>
    <w:tbl>
      <w:tblPr>
        <w:tblW w:w="0" w:type="auto"/>
        <w:jc w:val="center"/>
        <w:tblInd w:w="108" w:type="dxa"/>
        <w:tblCellMar>
          <w:left w:w="0" w:type="dxa"/>
          <w:right w:w="0" w:type="dxa"/>
        </w:tblCellMar>
        <w:tblLook w:val="04A0"/>
      </w:tblPr>
      <w:tblGrid>
        <w:gridCol w:w="1095"/>
        <w:gridCol w:w="5037"/>
        <w:gridCol w:w="1276"/>
        <w:gridCol w:w="1112"/>
      </w:tblGrid>
      <w:tr w:rsidR="00104079" w:rsidRPr="00600452" w:rsidTr="000E15BA">
        <w:trPr>
          <w:trHeight w:val="526"/>
          <w:jc w:val="center"/>
        </w:trPr>
        <w:tc>
          <w:tcPr>
            <w:tcW w:w="1095" w:type="dxa"/>
            <w:tcBorders>
              <w:top w:val="inset" w:sz="6" w:space="0" w:color="auto"/>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项目</w:t>
            </w:r>
          </w:p>
        </w:tc>
        <w:tc>
          <w:tcPr>
            <w:tcW w:w="5037" w:type="dxa"/>
            <w:tcBorders>
              <w:top w:val="inset" w:sz="6" w:space="0" w:color="auto"/>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调查内容</w:t>
            </w:r>
          </w:p>
        </w:tc>
        <w:tc>
          <w:tcPr>
            <w:tcW w:w="1276" w:type="dxa"/>
            <w:tcBorders>
              <w:top w:val="inset" w:sz="6" w:space="0" w:color="auto"/>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收费基价</w:t>
            </w:r>
          </w:p>
        </w:tc>
        <w:tc>
          <w:tcPr>
            <w:tcW w:w="1112" w:type="dxa"/>
            <w:tcBorders>
              <w:top w:val="inset" w:sz="6" w:space="0" w:color="auto"/>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备注</w:t>
            </w:r>
          </w:p>
        </w:tc>
      </w:tr>
      <w:tr w:rsidR="00104079" w:rsidRPr="00600452" w:rsidTr="000E15BA">
        <w:trPr>
          <w:jc w:val="center"/>
        </w:trPr>
        <w:tc>
          <w:tcPr>
            <w:tcW w:w="1095" w:type="dxa"/>
            <w:vMerge w:val="restart"/>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森林资源二类调查</w:t>
            </w:r>
          </w:p>
        </w:tc>
        <w:tc>
          <w:tcPr>
            <w:tcW w:w="5037"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合计</w:t>
            </w:r>
          </w:p>
        </w:tc>
        <w:tc>
          <w:tcPr>
            <w:tcW w:w="1276"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60.00</w:t>
            </w:r>
          </w:p>
        </w:tc>
        <w:tc>
          <w:tcPr>
            <w:tcW w:w="1112"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p>
        </w:tc>
      </w:tr>
      <w:tr w:rsidR="00104079" w:rsidRPr="00600452"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jc w:val="center"/>
              <w:rPr>
                <w:rFonts w:ascii="Verdana" w:eastAsia="微软雅黑" w:hAnsi="Verdana" w:cs="宋体"/>
                <w:color w:val="494949"/>
                <w:kern w:val="0"/>
                <w:sz w:val="18"/>
                <w:szCs w:val="18"/>
              </w:rPr>
            </w:pPr>
          </w:p>
        </w:tc>
        <w:tc>
          <w:tcPr>
            <w:tcW w:w="5037"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调查内容包括前期准备、野外调查、内业整理等</w:t>
            </w:r>
          </w:p>
        </w:tc>
        <w:tc>
          <w:tcPr>
            <w:tcW w:w="1276"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p>
        </w:tc>
        <w:tc>
          <w:tcPr>
            <w:tcW w:w="1112"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p>
        </w:tc>
      </w:tr>
      <w:tr w:rsidR="00104079" w:rsidRPr="00600452"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jc w:val="center"/>
              <w:rPr>
                <w:rFonts w:ascii="Verdana" w:eastAsia="微软雅黑" w:hAnsi="Verdana" w:cs="宋体"/>
                <w:color w:val="494949"/>
                <w:kern w:val="0"/>
                <w:sz w:val="18"/>
                <w:szCs w:val="18"/>
              </w:rPr>
            </w:pPr>
          </w:p>
        </w:tc>
        <w:tc>
          <w:tcPr>
            <w:tcW w:w="5037"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（1）前期准备</w:t>
            </w:r>
          </w:p>
        </w:tc>
        <w:tc>
          <w:tcPr>
            <w:tcW w:w="1276"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9.6</w:t>
            </w:r>
          </w:p>
        </w:tc>
        <w:tc>
          <w:tcPr>
            <w:tcW w:w="1112"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p>
        </w:tc>
      </w:tr>
      <w:tr w:rsidR="00104079" w:rsidRPr="00600452"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jc w:val="center"/>
              <w:rPr>
                <w:rFonts w:ascii="Verdana" w:eastAsia="微软雅黑" w:hAnsi="Verdana" w:cs="宋体"/>
                <w:color w:val="494949"/>
                <w:kern w:val="0"/>
                <w:sz w:val="18"/>
                <w:szCs w:val="18"/>
              </w:rPr>
            </w:pPr>
          </w:p>
        </w:tc>
        <w:tc>
          <w:tcPr>
            <w:tcW w:w="5037"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（2）野外调查</w:t>
            </w:r>
          </w:p>
        </w:tc>
        <w:tc>
          <w:tcPr>
            <w:tcW w:w="1276"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36.0</w:t>
            </w:r>
          </w:p>
        </w:tc>
        <w:tc>
          <w:tcPr>
            <w:tcW w:w="1112"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p>
        </w:tc>
      </w:tr>
      <w:tr w:rsidR="00104079" w:rsidRPr="00600452"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jc w:val="center"/>
              <w:rPr>
                <w:rFonts w:ascii="Verdana" w:eastAsia="微软雅黑" w:hAnsi="Verdana" w:cs="宋体"/>
                <w:color w:val="494949"/>
                <w:kern w:val="0"/>
                <w:sz w:val="18"/>
                <w:szCs w:val="18"/>
              </w:rPr>
            </w:pPr>
          </w:p>
        </w:tc>
        <w:tc>
          <w:tcPr>
            <w:tcW w:w="5037"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（3）内业整理</w:t>
            </w:r>
          </w:p>
        </w:tc>
        <w:tc>
          <w:tcPr>
            <w:tcW w:w="1276"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14.4</w:t>
            </w:r>
          </w:p>
        </w:tc>
        <w:tc>
          <w:tcPr>
            <w:tcW w:w="1112"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p>
        </w:tc>
      </w:tr>
    </w:tbl>
    <w:p w:rsidR="000E15BA" w:rsidRPr="000E15BA" w:rsidRDefault="00104079" w:rsidP="00C03BFB">
      <w:pPr>
        <w:widowControl/>
        <w:spacing w:after="75" w:line="440" w:lineRule="atLeast"/>
        <w:ind w:leftChars="50" w:left="97" w:firstLineChars="150" w:firstLine="336"/>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注：收费计算方式：收费（元）=收费基价*通用调整系数（T）*专业调整系数（Z）。</w:t>
      </w:r>
    </w:p>
    <w:p w:rsidR="000E15BA" w:rsidRDefault="00104079" w:rsidP="00C03BFB">
      <w:pPr>
        <w:widowControl/>
        <w:spacing w:after="75" w:line="440" w:lineRule="atLeast"/>
        <w:ind w:leftChars="50" w:left="97" w:firstLineChars="150" w:firstLine="336"/>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Z=Z1*Z2。</w:t>
      </w:r>
    </w:p>
    <w:p w:rsidR="000E15BA" w:rsidRDefault="00104079" w:rsidP="00C03BFB">
      <w:pPr>
        <w:widowControl/>
        <w:spacing w:after="75" w:line="440" w:lineRule="atLeast"/>
        <w:ind w:leftChars="50" w:left="97" w:firstLineChars="150" w:firstLine="458"/>
        <w:jc w:val="center"/>
        <w:rPr>
          <w:rFonts w:asciiTheme="minorEastAsia" w:hAnsiTheme="minorEastAsia" w:cs="宋体"/>
          <w:b/>
          <w:bCs/>
          <w:color w:val="343434"/>
          <w:kern w:val="0"/>
          <w:sz w:val="32"/>
          <w:szCs w:val="32"/>
        </w:rPr>
      </w:pPr>
      <w:r w:rsidRPr="00E963F3">
        <w:rPr>
          <w:rFonts w:asciiTheme="minorEastAsia" w:hAnsiTheme="minorEastAsia" w:cs="宋体" w:hint="eastAsia"/>
          <w:b/>
          <w:bCs/>
          <w:color w:val="343434"/>
          <w:kern w:val="0"/>
          <w:sz w:val="32"/>
          <w:szCs w:val="32"/>
        </w:rPr>
        <w:lastRenderedPageBreak/>
        <w:t>第三章  森林资源资产评估调查</w:t>
      </w:r>
    </w:p>
    <w:p w:rsidR="000E15BA" w:rsidRDefault="00104079" w:rsidP="00C03BFB">
      <w:pPr>
        <w:widowControl/>
        <w:spacing w:after="75" w:line="440" w:lineRule="atLeast"/>
        <w:ind w:leftChars="50" w:left="97" w:firstLineChars="200" w:firstLine="610"/>
        <w:rPr>
          <w:rFonts w:asciiTheme="minorEastAsia" w:hAnsiTheme="minorEastAsia" w:cs="宋体"/>
          <w:color w:val="343434"/>
          <w:kern w:val="0"/>
          <w:sz w:val="32"/>
          <w:szCs w:val="32"/>
        </w:rPr>
      </w:pPr>
      <w:r w:rsidRPr="000E15BA">
        <w:rPr>
          <w:rFonts w:asciiTheme="minorEastAsia" w:hAnsiTheme="minorEastAsia" w:cs="宋体" w:hint="eastAsia"/>
          <w:b/>
          <w:bCs/>
          <w:color w:val="343434"/>
          <w:kern w:val="0"/>
          <w:sz w:val="32"/>
          <w:szCs w:val="32"/>
        </w:rPr>
        <w:t>第十二条</w:t>
      </w:r>
      <w:r w:rsidR="000E15BA">
        <w:rPr>
          <w:rFonts w:asciiTheme="minorEastAsia" w:hAnsiTheme="minorEastAsia" w:cs="宋体" w:hint="eastAsia"/>
          <w:color w:val="343434"/>
          <w:kern w:val="0"/>
          <w:sz w:val="32"/>
          <w:szCs w:val="32"/>
        </w:rPr>
        <w:t xml:space="preserve"> </w:t>
      </w:r>
      <w:r w:rsidRPr="000E15BA">
        <w:rPr>
          <w:rFonts w:asciiTheme="minorEastAsia" w:hAnsiTheme="minorEastAsia" w:cs="宋体" w:hint="eastAsia"/>
          <w:color w:val="343434"/>
          <w:kern w:val="0"/>
          <w:sz w:val="32"/>
          <w:szCs w:val="32"/>
        </w:rPr>
        <w:t>本《意见》所指的森林资源资产，包括森林、林木、林地、森林景观资产以及与森林资源相关的其他资产。</w:t>
      </w:r>
    </w:p>
    <w:p w:rsidR="000E15BA" w:rsidRDefault="00104079" w:rsidP="00C03BFB">
      <w:pPr>
        <w:widowControl/>
        <w:spacing w:after="75" w:line="440" w:lineRule="atLeast"/>
        <w:ind w:leftChars="50" w:left="97" w:firstLineChars="200" w:firstLine="610"/>
        <w:rPr>
          <w:rFonts w:asciiTheme="minorEastAsia" w:hAnsiTheme="minorEastAsia" w:cs="宋体"/>
          <w:color w:val="343434"/>
          <w:kern w:val="0"/>
          <w:sz w:val="32"/>
          <w:szCs w:val="32"/>
        </w:rPr>
      </w:pPr>
      <w:r w:rsidRPr="000E15BA">
        <w:rPr>
          <w:rFonts w:asciiTheme="minorEastAsia" w:hAnsiTheme="minorEastAsia" w:cs="宋体" w:hint="eastAsia"/>
          <w:b/>
          <w:bCs/>
          <w:color w:val="343434"/>
          <w:kern w:val="0"/>
          <w:sz w:val="32"/>
          <w:szCs w:val="32"/>
        </w:rPr>
        <w:t>第十三条</w:t>
      </w:r>
      <w:r w:rsidR="000E15BA">
        <w:rPr>
          <w:rFonts w:asciiTheme="minorEastAsia" w:hAnsiTheme="minorEastAsia" w:cs="宋体" w:hint="eastAsia"/>
          <w:color w:val="343434"/>
          <w:kern w:val="0"/>
          <w:sz w:val="32"/>
          <w:szCs w:val="32"/>
        </w:rPr>
        <w:t xml:space="preserve"> </w:t>
      </w:r>
      <w:r w:rsidRPr="000E15BA">
        <w:rPr>
          <w:rFonts w:asciiTheme="minorEastAsia" w:hAnsiTheme="minorEastAsia" w:cs="宋体" w:hint="eastAsia"/>
          <w:color w:val="343434"/>
          <w:kern w:val="0"/>
          <w:sz w:val="32"/>
          <w:szCs w:val="32"/>
        </w:rPr>
        <w:t>森林资源资产评估调查工作</w:t>
      </w:r>
      <w:proofErr w:type="gramStart"/>
      <w:r w:rsidRPr="000E15BA">
        <w:rPr>
          <w:rFonts w:asciiTheme="minorEastAsia" w:hAnsiTheme="minorEastAsia" w:cs="宋体" w:hint="eastAsia"/>
          <w:color w:val="343434"/>
          <w:kern w:val="0"/>
          <w:sz w:val="32"/>
          <w:szCs w:val="32"/>
        </w:rPr>
        <w:t>按复杂</w:t>
      </w:r>
      <w:proofErr w:type="gramEnd"/>
      <w:r w:rsidRPr="000E15BA">
        <w:rPr>
          <w:rFonts w:asciiTheme="minorEastAsia" w:hAnsiTheme="minorEastAsia" w:cs="宋体" w:hint="eastAsia"/>
          <w:color w:val="343434"/>
          <w:kern w:val="0"/>
          <w:sz w:val="32"/>
          <w:szCs w:val="32"/>
        </w:rPr>
        <w:t>程度分为工程拆迁林木资产调查（</w:t>
      </w:r>
      <w:proofErr w:type="gramStart"/>
      <w:r w:rsidRPr="000E15BA">
        <w:rPr>
          <w:rFonts w:asciiTheme="minorEastAsia" w:hAnsiTheme="minorEastAsia" w:cs="宋体" w:hint="eastAsia"/>
          <w:color w:val="343434"/>
          <w:kern w:val="0"/>
          <w:sz w:val="32"/>
          <w:szCs w:val="32"/>
        </w:rPr>
        <w:t>含司法</w:t>
      </w:r>
      <w:proofErr w:type="gramEnd"/>
      <w:r w:rsidRPr="000E15BA">
        <w:rPr>
          <w:rFonts w:asciiTheme="minorEastAsia" w:hAnsiTheme="minorEastAsia" w:cs="宋体" w:hint="eastAsia"/>
          <w:color w:val="343434"/>
          <w:kern w:val="0"/>
          <w:sz w:val="32"/>
          <w:szCs w:val="32"/>
        </w:rPr>
        <w:t>鉴定调查）、林地林木流转等评估核查、林地林木流转等项目资产调查和森林资源灾害损失评估调查等4种类型。</w:t>
      </w:r>
    </w:p>
    <w:p w:rsidR="000E15BA" w:rsidRDefault="00104079" w:rsidP="00C03BFB">
      <w:pPr>
        <w:widowControl/>
        <w:spacing w:after="75" w:line="440" w:lineRule="atLeast"/>
        <w:ind w:leftChars="50" w:left="97" w:firstLineChars="200" w:firstLine="610"/>
        <w:rPr>
          <w:rFonts w:asciiTheme="minorEastAsia" w:hAnsiTheme="minorEastAsia" w:cs="宋体"/>
          <w:color w:val="343434"/>
          <w:kern w:val="0"/>
          <w:sz w:val="32"/>
          <w:szCs w:val="32"/>
        </w:rPr>
      </w:pPr>
      <w:r w:rsidRPr="000E15BA">
        <w:rPr>
          <w:rFonts w:asciiTheme="minorEastAsia" w:hAnsiTheme="minorEastAsia" w:cs="宋体" w:hint="eastAsia"/>
          <w:b/>
          <w:bCs/>
          <w:color w:val="343434"/>
          <w:kern w:val="0"/>
          <w:sz w:val="32"/>
          <w:szCs w:val="32"/>
        </w:rPr>
        <w:t>第十四条</w:t>
      </w:r>
      <w:r w:rsidR="000E15BA">
        <w:rPr>
          <w:rFonts w:asciiTheme="minorEastAsia" w:hAnsiTheme="minorEastAsia" w:cs="宋体" w:hint="eastAsia"/>
          <w:color w:val="343434"/>
          <w:kern w:val="0"/>
          <w:sz w:val="32"/>
          <w:szCs w:val="32"/>
        </w:rPr>
        <w:t xml:space="preserve"> </w:t>
      </w:r>
      <w:r w:rsidRPr="000E15BA">
        <w:rPr>
          <w:rFonts w:asciiTheme="minorEastAsia" w:hAnsiTheme="minorEastAsia" w:cs="宋体" w:hint="eastAsia"/>
          <w:color w:val="343434"/>
          <w:kern w:val="0"/>
          <w:sz w:val="32"/>
          <w:szCs w:val="32"/>
        </w:rPr>
        <w:t>森林资源资产评估调查的基础价格为单位面积调查所需费用，按照调查单位的范围面积计算；设定最低基价，林地流转项目资产调查最低基价为5万元，其他森林资源资产调查、核查最低基价为3万元。</w:t>
      </w:r>
    </w:p>
    <w:p w:rsidR="000E15BA" w:rsidRDefault="00104079" w:rsidP="00C03BFB">
      <w:pPr>
        <w:widowControl/>
        <w:spacing w:after="75" w:line="440" w:lineRule="atLeast"/>
        <w:ind w:leftChars="50" w:left="97" w:firstLineChars="200" w:firstLine="610"/>
        <w:rPr>
          <w:rFonts w:asciiTheme="minorEastAsia" w:hAnsiTheme="minorEastAsia" w:cs="宋体"/>
          <w:color w:val="343434"/>
          <w:kern w:val="0"/>
          <w:sz w:val="32"/>
          <w:szCs w:val="32"/>
        </w:rPr>
      </w:pPr>
      <w:r w:rsidRPr="000E15BA">
        <w:rPr>
          <w:rFonts w:asciiTheme="minorEastAsia" w:hAnsiTheme="minorEastAsia" w:cs="宋体" w:hint="eastAsia"/>
          <w:b/>
          <w:bCs/>
          <w:color w:val="343434"/>
          <w:kern w:val="0"/>
          <w:sz w:val="32"/>
          <w:szCs w:val="32"/>
        </w:rPr>
        <w:t>第十五条</w:t>
      </w:r>
      <w:r w:rsidR="000E15BA">
        <w:rPr>
          <w:rFonts w:asciiTheme="minorEastAsia" w:hAnsiTheme="minorEastAsia" w:cs="宋体" w:hint="eastAsia"/>
          <w:color w:val="343434"/>
          <w:kern w:val="0"/>
          <w:sz w:val="32"/>
          <w:szCs w:val="32"/>
        </w:rPr>
        <w:t xml:space="preserve"> </w:t>
      </w:r>
      <w:r w:rsidRPr="000E15BA">
        <w:rPr>
          <w:rFonts w:asciiTheme="minorEastAsia" w:hAnsiTheme="minorEastAsia" w:cs="宋体" w:hint="eastAsia"/>
          <w:color w:val="343434"/>
          <w:kern w:val="0"/>
          <w:sz w:val="32"/>
          <w:szCs w:val="32"/>
        </w:rPr>
        <w:t>森林资源资产评估调查收费，依据林木资产实物量调查量大小确定专业调整系数（Z）。未成林造林地、幼龄林、经济林为1.0，中龄林为1.2，</w:t>
      </w:r>
      <w:proofErr w:type="gramStart"/>
      <w:r w:rsidRPr="000E15BA">
        <w:rPr>
          <w:rFonts w:asciiTheme="minorEastAsia" w:hAnsiTheme="minorEastAsia" w:cs="宋体" w:hint="eastAsia"/>
          <w:color w:val="343434"/>
          <w:kern w:val="0"/>
          <w:sz w:val="32"/>
          <w:szCs w:val="32"/>
        </w:rPr>
        <w:t>近成过熟林</w:t>
      </w:r>
      <w:proofErr w:type="gramEnd"/>
      <w:r w:rsidRPr="000E15BA">
        <w:rPr>
          <w:rFonts w:asciiTheme="minorEastAsia" w:hAnsiTheme="minorEastAsia" w:cs="宋体" w:hint="eastAsia"/>
          <w:color w:val="343434"/>
          <w:kern w:val="0"/>
          <w:sz w:val="32"/>
          <w:szCs w:val="32"/>
        </w:rPr>
        <w:t>为1.4，圃地苗木为1.6-1.8。</w:t>
      </w:r>
    </w:p>
    <w:p w:rsidR="000E15BA" w:rsidRDefault="00104079" w:rsidP="00C03BFB">
      <w:pPr>
        <w:widowControl/>
        <w:spacing w:after="75" w:line="440" w:lineRule="atLeast"/>
        <w:ind w:leftChars="50" w:left="97" w:firstLineChars="200" w:firstLine="610"/>
        <w:rPr>
          <w:rFonts w:asciiTheme="minorEastAsia" w:hAnsiTheme="minorEastAsia" w:cs="宋体"/>
          <w:color w:val="343434"/>
          <w:kern w:val="0"/>
          <w:sz w:val="32"/>
          <w:szCs w:val="32"/>
        </w:rPr>
      </w:pPr>
      <w:r w:rsidRPr="000E15BA">
        <w:rPr>
          <w:rFonts w:asciiTheme="minorEastAsia" w:hAnsiTheme="minorEastAsia" w:cs="宋体" w:hint="eastAsia"/>
          <w:b/>
          <w:bCs/>
          <w:color w:val="343434"/>
          <w:kern w:val="0"/>
          <w:sz w:val="32"/>
          <w:szCs w:val="32"/>
        </w:rPr>
        <w:t>第十六条</w:t>
      </w:r>
      <w:r w:rsidR="000E15BA">
        <w:rPr>
          <w:rFonts w:asciiTheme="minorEastAsia" w:hAnsiTheme="minorEastAsia" w:cs="宋体" w:hint="eastAsia"/>
          <w:color w:val="343434"/>
          <w:kern w:val="0"/>
          <w:sz w:val="32"/>
          <w:szCs w:val="32"/>
        </w:rPr>
        <w:t xml:space="preserve"> </w:t>
      </w:r>
      <w:r w:rsidRPr="000E15BA">
        <w:rPr>
          <w:rFonts w:asciiTheme="minorEastAsia" w:hAnsiTheme="minorEastAsia" w:cs="宋体" w:hint="eastAsia"/>
          <w:color w:val="343434"/>
          <w:kern w:val="0"/>
          <w:sz w:val="32"/>
          <w:szCs w:val="32"/>
        </w:rPr>
        <w:t>由于林地林木流转项目分打包和拆零两类，相对标的</w:t>
      </w:r>
      <w:proofErr w:type="gramStart"/>
      <w:r w:rsidRPr="000E15BA">
        <w:rPr>
          <w:rFonts w:asciiTheme="minorEastAsia" w:hAnsiTheme="minorEastAsia" w:cs="宋体" w:hint="eastAsia"/>
          <w:color w:val="343434"/>
          <w:kern w:val="0"/>
          <w:sz w:val="32"/>
          <w:szCs w:val="32"/>
        </w:rPr>
        <w:t>物资产</w:t>
      </w:r>
      <w:proofErr w:type="gramEnd"/>
      <w:r w:rsidRPr="000E15BA">
        <w:rPr>
          <w:rFonts w:asciiTheme="minorEastAsia" w:hAnsiTheme="minorEastAsia" w:cs="宋体" w:hint="eastAsia"/>
          <w:color w:val="343434"/>
          <w:kern w:val="0"/>
          <w:sz w:val="32"/>
          <w:szCs w:val="32"/>
        </w:rPr>
        <w:t>数量、质量精度要求不一，需根据实际情况，对不同精度要求采用不同调查方法，并相应增加工作难度和工作量。增加的经费支出由双方协商解决。</w:t>
      </w:r>
    </w:p>
    <w:p w:rsidR="00104079" w:rsidRPr="000E15BA" w:rsidRDefault="00104079" w:rsidP="00C03BFB">
      <w:pPr>
        <w:widowControl/>
        <w:spacing w:after="75" w:line="440" w:lineRule="atLeast"/>
        <w:ind w:leftChars="50" w:left="97" w:firstLineChars="200" w:firstLine="610"/>
        <w:rPr>
          <w:rFonts w:asciiTheme="minorEastAsia" w:hAnsiTheme="minorEastAsia" w:cs="宋体"/>
          <w:color w:val="494949"/>
          <w:kern w:val="0"/>
          <w:sz w:val="32"/>
          <w:szCs w:val="32"/>
        </w:rPr>
      </w:pPr>
      <w:r w:rsidRPr="000E15BA">
        <w:rPr>
          <w:rFonts w:asciiTheme="minorEastAsia" w:hAnsiTheme="minorEastAsia" w:cs="宋体" w:hint="eastAsia"/>
          <w:b/>
          <w:bCs/>
          <w:color w:val="343434"/>
          <w:kern w:val="0"/>
          <w:sz w:val="32"/>
          <w:szCs w:val="32"/>
        </w:rPr>
        <w:t>第十七条</w:t>
      </w:r>
      <w:r w:rsidR="000E15BA">
        <w:rPr>
          <w:rFonts w:asciiTheme="minorEastAsia" w:hAnsiTheme="minorEastAsia" w:cs="宋体" w:hint="eastAsia"/>
          <w:color w:val="343434"/>
          <w:kern w:val="0"/>
          <w:sz w:val="32"/>
          <w:szCs w:val="32"/>
        </w:rPr>
        <w:t xml:space="preserve"> </w:t>
      </w:r>
      <w:r w:rsidRPr="000E15BA">
        <w:rPr>
          <w:rFonts w:asciiTheme="minorEastAsia" w:hAnsiTheme="minorEastAsia" w:cs="宋体" w:hint="eastAsia"/>
          <w:color w:val="343434"/>
          <w:kern w:val="0"/>
          <w:sz w:val="32"/>
          <w:szCs w:val="32"/>
        </w:rPr>
        <w:t>森林资源资产评估调查收费基价表。</w:t>
      </w:r>
    </w:p>
    <w:tbl>
      <w:tblPr>
        <w:tblW w:w="0" w:type="auto"/>
        <w:jc w:val="center"/>
        <w:tblCellMar>
          <w:left w:w="0" w:type="dxa"/>
          <w:right w:w="0" w:type="dxa"/>
        </w:tblCellMar>
        <w:tblLook w:val="04A0"/>
      </w:tblPr>
      <w:tblGrid>
        <w:gridCol w:w="2130"/>
        <w:gridCol w:w="2130"/>
        <w:gridCol w:w="2130"/>
        <w:gridCol w:w="2130"/>
      </w:tblGrid>
      <w:tr w:rsidR="00104079" w:rsidRPr="00600452" w:rsidTr="000E15BA">
        <w:trPr>
          <w:jc w:val="center"/>
        </w:trPr>
        <w:tc>
          <w:tcPr>
            <w:tcW w:w="2130" w:type="dxa"/>
            <w:tcBorders>
              <w:top w:val="inset" w:sz="6" w:space="0" w:color="auto"/>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工程类别</w:t>
            </w:r>
          </w:p>
        </w:tc>
        <w:tc>
          <w:tcPr>
            <w:tcW w:w="6390" w:type="dxa"/>
            <w:gridSpan w:val="3"/>
            <w:tcBorders>
              <w:top w:val="inset" w:sz="6" w:space="0" w:color="auto"/>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收费基价（元/公顷）</w:t>
            </w:r>
          </w:p>
        </w:tc>
      </w:tr>
      <w:tr w:rsidR="00104079" w:rsidRPr="00600452" w:rsidTr="000E15BA">
        <w:trPr>
          <w:jc w:val="center"/>
        </w:trPr>
        <w:tc>
          <w:tcPr>
            <w:tcW w:w="2130" w:type="dxa"/>
            <w:vMerge w:val="restart"/>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工程拆迁林木资产调查（</w:t>
            </w:r>
            <w:proofErr w:type="gramStart"/>
            <w:r w:rsidRPr="00600452">
              <w:rPr>
                <w:rFonts w:ascii="微软雅黑" w:eastAsia="微软雅黑" w:hAnsi="微软雅黑" w:cs="宋体" w:hint="eastAsia"/>
                <w:color w:val="343434"/>
                <w:kern w:val="0"/>
                <w:sz w:val="22"/>
              </w:rPr>
              <w:t>含司法</w:t>
            </w:r>
            <w:proofErr w:type="gramEnd"/>
            <w:r w:rsidRPr="00600452">
              <w:rPr>
                <w:rFonts w:ascii="微软雅黑" w:eastAsia="微软雅黑" w:hAnsi="微软雅黑" w:cs="宋体" w:hint="eastAsia"/>
                <w:color w:val="343434"/>
                <w:kern w:val="0"/>
                <w:sz w:val="22"/>
              </w:rPr>
              <w:t>鉴定调查）</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6公顷以内</w:t>
            </w:r>
          </w:p>
        </w:tc>
        <w:tc>
          <w:tcPr>
            <w:tcW w:w="2130" w:type="dxa"/>
            <w:tcBorders>
              <w:top w:val="inset" w:sz="6" w:space="0" w:color="auto"/>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6-12公顷</w:t>
            </w:r>
          </w:p>
        </w:tc>
        <w:tc>
          <w:tcPr>
            <w:tcW w:w="2130" w:type="dxa"/>
            <w:tcBorders>
              <w:top w:val="inset" w:sz="6" w:space="0" w:color="auto"/>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12公顷以上</w:t>
            </w:r>
          </w:p>
        </w:tc>
      </w:tr>
      <w:tr w:rsidR="00104079" w:rsidRPr="00600452"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jc w:val="center"/>
              <w:rPr>
                <w:rFonts w:ascii="Verdana" w:eastAsia="微软雅黑" w:hAnsi="Verdana" w:cs="宋体"/>
                <w:color w:val="494949"/>
                <w:kern w:val="0"/>
                <w:sz w:val="18"/>
                <w:szCs w:val="18"/>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18000（最低3万）</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15000</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12000</w:t>
            </w:r>
          </w:p>
        </w:tc>
      </w:tr>
      <w:tr w:rsidR="00104079" w:rsidRPr="00600452" w:rsidTr="000E15BA">
        <w:trPr>
          <w:jc w:val="center"/>
        </w:trPr>
        <w:tc>
          <w:tcPr>
            <w:tcW w:w="2130" w:type="dxa"/>
            <w:vMerge w:val="restart"/>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lastRenderedPageBreak/>
              <w:t>林地林木流转等评估核查</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600公顷以下</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600-2000公顷</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2000公顷以上</w:t>
            </w:r>
          </w:p>
        </w:tc>
      </w:tr>
      <w:tr w:rsidR="00104079" w:rsidRPr="00600452"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jc w:val="center"/>
              <w:rPr>
                <w:rFonts w:ascii="Verdana" w:eastAsia="微软雅黑" w:hAnsi="Verdana" w:cs="宋体"/>
                <w:color w:val="494949"/>
                <w:kern w:val="0"/>
                <w:sz w:val="18"/>
                <w:szCs w:val="18"/>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270（最低3万）</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225</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150</w:t>
            </w:r>
          </w:p>
        </w:tc>
      </w:tr>
      <w:tr w:rsidR="00104079" w:rsidRPr="00600452" w:rsidTr="000E15BA">
        <w:trPr>
          <w:jc w:val="center"/>
        </w:trPr>
        <w:tc>
          <w:tcPr>
            <w:tcW w:w="2130" w:type="dxa"/>
            <w:vMerge w:val="restart"/>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林地林木流转等项目资产调查</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600公顷以下</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600-2000公顷</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2000公顷以上</w:t>
            </w:r>
          </w:p>
        </w:tc>
      </w:tr>
      <w:tr w:rsidR="00104079" w:rsidRPr="00600452"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jc w:val="center"/>
              <w:rPr>
                <w:rFonts w:ascii="Verdana" w:eastAsia="微软雅黑" w:hAnsi="Verdana" w:cs="宋体"/>
                <w:color w:val="494949"/>
                <w:kern w:val="0"/>
                <w:sz w:val="18"/>
                <w:szCs w:val="18"/>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375（最低5万）</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310</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260</w:t>
            </w:r>
          </w:p>
        </w:tc>
      </w:tr>
      <w:tr w:rsidR="00104079" w:rsidRPr="00600452" w:rsidTr="000E15BA">
        <w:trPr>
          <w:jc w:val="center"/>
        </w:trPr>
        <w:tc>
          <w:tcPr>
            <w:tcW w:w="2130" w:type="dxa"/>
            <w:vMerge w:val="restart"/>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森林资源灾害损失评估调查</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600公顷以下</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600-2000公顷</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2000公顷以上</w:t>
            </w:r>
          </w:p>
        </w:tc>
      </w:tr>
      <w:tr w:rsidR="00104079" w:rsidRPr="00600452" w:rsidTr="000E15B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0E15BA">
            <w:pPr>
              <w:widowControl/>
              <w:jc w:val="center"/>
              <w:rPr>
                <w:rFonts w:ascii="Verdana" w:eastAsia="微软雅黑" w:hAnsi="Verdana" w:cs="宋体"/>
                <w:color w:val="494949"/>
                <w:kern w:val="0"/>
                <w:sz w:val="18"/>
                <w:szCs w:val="18"/>
              </w:rPr>
            </w:pP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375（最低5万）</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310</w:t>
            </w:r>
          </w:p>
        </w:tc>
        <w:tc>
          <w:tcPr>
            <w:tcW w:w="2130" w:type="dxa"/>
            <w:tcBorders>
              <w:top w:val="nil"/>
              <w:left w:val="nil"/>
              <w:bottom w:val="inset" w:sz="6" w:space="0" w:color="auto"/>
              <w:right w:val="inset" w:sz="6" w:space="0" w:color="auto"/>
            </w:tcBorders>
            <w:shd w:val="clear" w:color="auto" w:fill="auto"/>
            <w:vAlign w:val="center"/>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260</w:t>
            </w:r>
          </w:p>
        </w:tc>
      </w:tr>
    </w:tbl>
    <w:p w:rsidR="000E15BA" w:rsidRDefault="00104079" w:rsidP="00C03BFB">
      <w:pPr>
        <w:widowControl/>
        <w:spacing w:after="75" w:line="440" w:lineRule="atLeast"/>
        <w:ind w:leftChars="50" w:left="97" w:firstLineChars="150" w:firstLine="336"/>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注：收费计算公式：收费（元）=收费基价*通用调整系数（T）*专业调整系数（Z）。</w:t>
      </w:r>
    </w:p>
    <w:p w:rsidR="000E15BA" w:rsidRDefault="00104079" w:rsidP="00C03BFB">
      <w:pPr>
        <w:widowControl/>
        <w:spacing w:after="75" w:line="440" w:lineRule="atLeast"/>
        <w:ind w:leftChars="50" w:left="97" w:firstLineChars="150" w:firstLine="458"/>
        <w:jc w:val="center"/>
        <w:rPr>
          <w:rFonts w:asciiTheme="minorEastAsia" w:hAnsiTheme="minorEastAsia" w:cs="宋体"/>
          <w:b/>
          <w:bCs/>
          <w:color w:val="343434"/>
          <w:kern w:val="0"/>
          <w:sz w:val="32"/>
          <w:szCs w:val="32"/>
        </w:rPr>
      </w:pPr>
      <w:r w:rsidRPr="00E963F3">
        <w:rPr>
          <w:rFonts w:asciiTheme="minorEastAsia" w:hAnsiTheme="minorEastAsia" w:cs="宋体" w:hint="eastAsia"/>
          <w:b/>
          <w:bCs/>
          <w:color w:val="343434"/>
          <w:kern w:val="0"/>
          <w:sz w:val="32"/>
          <w:szCs w:val="32"/>
        </w:rPr>
        <w:t>第四章  林地征收占用可行性研究报告编制</w:t>
      </w:r>
    </w:p>
    <w:p w:rsidR="000E15BA" w:rsidRPr="000E15BA" w:rsidRDefault="00104079" w:rsidP="00C03BFB">
      <w:pPr>
        <w:widowControl/>
        <w:spacing w:after="75" w:line="440" w:lineRule="atLeast"/>
        <w:ind w:leftChars="50" w:left="97" w:firstLineChars="150" w:firstLine="458"/>
        <w:rPr>
          <w:rFonts w:ascii="宋体" w:eastAsia="宋体" w:hAnsi="宋体" w:cs="宋体"/>
          <w:color w:val="343434"/>
          <w:kern w:val="0"/>
          <w:sz w:val="32"/>
          <w:szCs w:val="32"/>
        </w:rPr>
      </w:pPr>
      <w:r w:rsidRPr="000E15BA">
        <w:rPr>
          <w:rFonts w:ascii="宋体" w:eastAsia="宋体" w:hAnsi="宋体" w:cs="宋体" w:hint="eastAsia"/>
          <w:b/>
          <w:bCs/>
          <w:color w:val="343434"/>
          <w:kern w:val="0"/>
          <w:sz w:val="32"/>
          <w:szCs w:val="32"/>
        </w:rPr>
        <w:t>第十八条</w:t>
      </w:r>
      <w:r w:rsidR="000E15BA">
        <w:rPr>
          <w:rFonts w:ascii="宋体" w:eastAsia="宋体" w:hAnsi="宋体" w:cs="宋体" w:hint="eastAsia"/>
          <w:color w:val="343434"/>
          <w:kern w:val="0"/>
          <w:sz w:val="32"/>
          <w:szCs w:val="32"/>
        </w:rPr>
        <w:t xml:space="preserve"> </w:t>
      </w:r>
      <w:r w:rsidRPr="000E15BA">
        <w:rPr>
          <w:rFonts w:ascii="宋体" w:eastAsia="宋体" w:hAnsi="宋体" w:cs="宋体" w:hint="eastAsia"/>
          <w:color w:val="343434"/>
          <w:kern w:val="0"/>
          <w:sz w:val="32"/>
          <w:szCs w:val="32"/>
        </w:rPr>
        <w:t>林地征收占用可行性研究报告（含林地现状调查报告）编制工作收费是指林业调查规划设计单位根据项目建设方的委托，对拟使用的林地进行收集资料，现场调查，制订调查方案细则，进行勘测、调查、检验等野外作业，以及编制使用林地可行性报告等文件的收费。</w:t>
      </w:r>
    </w:p>
    <w:p w:rsidR="000E15BA" w:rsidRDefault="00104079" w:rsidP="00C03BFB">
      <w:pPr>
        <w:widowControl/>
        <w:spacing w:after="75" w:line="440" w:lineRule="atLeast"/>
        <w:ind w:leftChars="50" w:left="97" w:firstLineChars="150" w:firstLine="458"/>
        <w:rPr>
          <w:rFonts w:ascii="宋体" w:eastAsia="宋体" w:hAnsi="宋体" w:cs="宋体"/>
          <w:color w:val="343434"/>
          <w:kern w:val="0"/>
          <w:sz w:val="32"/>
          <w:szCs w:val="32"/>
        </w:rPr>
      </w:pPr>
      <w:r w:rsidRPr="000E15BA">
        <w:rPr>
          <w:rFonts w:ascii="宋体" w:eastAsia="宋体" w:hAnsi="宋体" w:cs="宋体" w:hint="eastAsia"/>
          <w:b/>
          <w:bCs/>
          <w:color w:val="343434"/>
          <w:kern w:val="0"/>
          <w:sz w:val="32"/>
          <w:szCs w:val="32"/>
        </w:rPr>
        <w:t>第十九条</w:t>
      </w:r>
      <w:r w:rsidR="000E15BA">
        <w:rPr>
          <w:rFonts w:ascii="宋体" w:eastAsia="宋体" w:hAnsi="宋体" w:cs="宋体" w:hint="eastAsia"/>
          <w:color w:val="343434"/>
          <w:kern w:val="0"/>
          <w:sz w:val="32"/>
          <w:szCs w:val="32"/>
        </w:rPr>
        <w:t xml:space="preserve"> </w:t>
      </w:r>
      <w:r w:rsidRPr="000E15BA">
        <w:rPr>
          <w:rFonts w:ascii="宋体" w:eastAsia="宋体" w:hAnsi="宋体" w:cs="宋体" w:hint="eastAsia"/>
          <w:color w:val="343434"/>
          <w:kern w:val="0"/>
          <w:sz w:val="32"/>
          <w:szCs w:val="32"/>
        </w:rPr>
        <w:t>承担编制使用林地可行性报告的单位，不能再参与同一建设项目的使用林地可行性报告的项目查验业务。</w:t>
      </w:r>
    </w:p>
    <w:p w:rsidR="000E15BA" w:rsidRPr="000E15BA" w:rsidRDefault="00104079" w:rsidP="00C03BFB">
      <w:pPr>
        <w:widowControl/>
        <w:spacing w:after="75" w:line="440" w:lineRule="atLeast"/>
        <w:ind w:leftChars="50" w:left="97" w:firstLineChars="150" w:firstLine="458"/>
        <w:rPr>
          <w:rFonts w:ascii="宋体" w:eastAsia="宋体" w:hAnsi="宋体" w:cs="宋体"/>
          <w:color w:val="343434"/>
          <w:kern w:val="0"/>
          <w:sz w:val="32"/>
          <w:szCs w:val="32"/>
        </w:rPr>
      </w:pPr>
      <w:r w:rsidRPr="000E15BA">
        <w:rPr>
          <w:rFonts w:ascii="宋体" w:eastAsia="宋体" w:hAnsi="宋体" w:cs="宋体" w:hint="eastAsia"/>
          <w:b/>
          <w:bCs/>
          <w:color w:val="343434"/>
          <w:kern w:val="0"/>
          <w:sz w:val="32"/>
          <w:szCs w:val="32"/>
        </w:rPr>
        <w:t>第二十条</w:t>
      </w:r>
      <w:r w:rsidR="000E15BA">
        <w:rPr>
          <w:rFonts w:ascii="宋体" w:eastAsia="宋体" w:hAnsi="宋体" w:cs="宋体" w:hint="eastAsia"/>
          <w:color w:val="343434"/>
          <w:kern w:val="0"/>
          <w:sz w:val="32"/>
          <w:szCs w:val="32"/>
        </w:rPr>
        <w:t xml:space="preserve"> </w:t>
      </w:r>
      <w:r w:rsidRPr="000E15BA">
        <w:rPr>
          <w:rFonts w:ascii="宋体" w:eastAsia="宋体" w:hAnsi="宋体" w:cs="宋体" w:hint="eastAsia"/>
          <w:color w:val="343434"/>
          <w:kern w:val="0"/>
          <w:sz w:val="32"/>
          <w:szCs w:val="32"/>
        </w:rPr>
        <w:t>使用林地可行性研究报告编制工作收费按照下列公式计算。林地可行性报告编制收费=基价*实物工作量（使用林地的面积或长度）*调整系数。</w:t>
      </w:r>
    </w:p>
    <w:p w:rsidR="000E15BA" w:rsidRPr="000E15BA" w:rsidRDefault="00104079" w:rsidP="00C03BFB">
      <w:pPr>
        <w:widowControl/>
        <w:spacing w:after="75" w:line="440" w:lineRule="atLeast"/>
        <w:ind w:leftChars="50" w:left="97" w:firstLineChars="150" w:firstLine="458"/>
        <w:rPr>
          <w:rFonts w:ascii="宋体" w:eastAsia="宋体" w:hAnsi="宋体" w:cs="宋体"/>
          <w:color w:val="343434"/>
          <w:kern w:val="0"/>
          <w:sz w:val="32"/>
          <w:szCs w:val="32"/>
        </w:rPr>
      </w:pPr>
      <w:r w:rsidRPr="000E15BA">
        <w:rPr>
          <w:rFonts w:ascii="宋体" w:eastAsia="宋体" w:hAnsi="宋体" w:cs="宋体" w:hint="eastAsia"/>
          <w:b/>
          <w:bCs/>
          <w:color w:val="343434"/>
          <w:kern w:val="0"/>
          <w:sz w:val="32"/>
          <w:szCs w:val="32"/>
        </w:rPr>
        <w:t>第二十一条</w:t>
      </w:r>
      <w:r w:rsidR="000E15BA">
        <w:rPr>
          <w:rFonts w:ascii="宋体" w:eastAsia="宋体" w:hAnsi="宋体" w:cs="宋体" w:hint="eastAsia"/>
          <w:color w:val="343434"/>
          <w:kern w:val="0"/>
          <w:sz w:val="32"/>
          <w:szCs w:val="32"/>
        </w:rPr>
        <w:t xml:space="preserve"> </w:t>
      </w:r>
      <w:r w:rsidRPr="000E15BA">
        <w:rPr>
          <w:rFonts w:ascii="宋体" w:eastAsia="宋体" w:hAnsi="宋体" w:cs="宋体" w:hint="eastAsia"/>
          <w:color w:val="343434"/>
          <w:kern w:val="0"/>
          <w:sz w:val="32"/>
          <w:szCs w:val="32"/>
        </w:rPr>
        <w:t>报告编制单位在编制使用林地可行性研究报告时，委托方需要增加森林采伐作业设计调查、查验、造林恢复设计等工作时，可由双方另行协商加收的费用额和支付方式。</w:t>
      </w:r>
    </w:p>
    <w:p w:rsidR="000E15BA" w:rsidRPr="000E15BA" w:rsidRDefault="00104079" w:rsidP="00C03BFB">
      <w:pPr>
        <w:widowControl/>
        <w:spacing w:after="75" w:line="440" w:lineRule="atLeast"/>
        <w:ind w:leftChars="50" w:left="97" w:firstLineChars="150" w:firstLine="458"/>
        <w:rPr>
          <w:rFonts w:ascii="宋体" w:eastAsia="宋体" w:hAnsi="宋体" w:cs="宋体"/>
          <w:color w:val="343434"/>
          <w:kern w:val="0"/>
          <w:sz w:val="32"/>
          <w:szCs w:val="32"/>
        </w:rPr>
      </w:pPr>
      <w:r w:rsidRPr="000E15BA">
        <w:rPr>
          <w:rFonts w:ascii="宋体" w:eastAsia="宋体" w:hAnsi="宋体" w:cs="宋体" w:hint="eastAsia"/>
          <w:b/>
          <w:bCs/>
          <w:color w:val="343434"/>
          <w:kern w:val="0"/>
          <w:sz w:val="32"/>
          <w:szCs w:val="32"/>
        </w:rPr>
        <w:lastRenderedPageBreak/>
        <w:t>第二十二条</w:t>
      </w:r>
      <w:r w:rsidR="000E15BA">
        <w:rPr>
          <w:rFonts w:ascii="宋体" w:eastAsia="宋体" w:hAnsi="宋体" w:cs="宋体" w:hint="eastAsia"/>
          <w:color w:val="343434"/>
          <w:kern w:val="0"/>
          <w:sz w:val="32"/>
          <w:szCs w:val="32"/>
        </w:rPr>
        <w:t xml:space="preserve"> </w:t>
      </w:r>
      <w:r w:rsidRPr="000E15BA">
        <w:rPr>
          <w:rFonts w:ascii="宋体" w:eastAsia="宋体" w:hAnsi="宋体" w:cs="宋体" w:hint="eastAsia"/>
          <w:color w:val="343434"/>
          <w:kern w:val="0"/>
          <w:sz w:val="32"/>
          <w:szCs w:val="32"/>
        </w:rPr>
        <w:t>建设项目使用林地可行性研究报告编制应体现优质优价原则，优质优价的具体幅度由双方在规定的收费标准的基础上协商确定。</w:t>
      </w:r>
    </w:p>
    <w:p w:rsidR="000E15BA" w:rsidRPr="000E15BA" w:rsidRDefault="00104079" w:rsidP="00C03BFB">
      <w:pPr>
        <w:widowControl/>
        <w:spacing w:after="75" w:line="440" w:lineRule="atLeast"/>
        <w:ind w:leftChars="50" w:left="97" w:firstLineChars="150" w:firstLine="458"/>
        <w:rPr>
          <w:rFonts w:ascii="宋体" w:eastAsia="宋体" w:hAnsi="宋体" w:cs="宋体"/>
          <w:color w:val="343434"/>
          <w:kern w:val="0"/>
          <w:sz w:val="32"/>
          <w:szCs w:val="32"/>
        </w:rPr>
      </w:pPr>
      <w:r w:rsidRPr="000E15BA">
        <w:rPr>
          <w:rFonts w:ascii="宋体" w:eastAsia="宋体" w:hAnsi="宋体" w:cs="宋体" w:hint="eastAsia"/>
          <w:b/>
          <w:bCs/>
          <w:color w:val="343434"/>
          <w:kern w:val="0"/>
          <w:sz w:val="32"/>
          <w:szCs w:val="32"/>
        </w:rPr>
        <w:t>第二十三条</w:t>
      </w:r>
      <w:r w:rsidR="000E15BA">
        <w:rPr>
          <w:rFonts w:ascii="宋体" w:eastAsia="宋体" w:hAnsi="宋体" w:cs="宋体" w:hint="eastAsia"/>
          <w:color w:val="343434"/>
          <w:kern w:val="0"/>
          <w:sz w:val="32"/>
          <w:szCs w:val="32"/>
        </w:rPr>
        <w:t xml:space="preserve"> </w:t>
      </w:r>
      <w:r w:rsidRPr="000E15BA">
        <w:rPr>
          <w:rFonts w:ascii="宋体" w:eastAsia="宋体" w:hAnsi="宋体" w:cs="宋体" w:hint="eastAsia"/>
          <w:color w:val="343434"/>
          <w:kern w:val="0"/>
          <w:sz w:val="32"/>
          <w:szCs w:val="32"/>
        </w:rPr>
        <w:t>涉外工程使用林地中，如有特殊要求的，报告编制单位可与委托方参照国外有关收费办法协商确定报告编制费用。</w:t>
      </w:r>
    </w:p>
    <w:p w:rsidR="00104079" w:rsidRPr="000E15BA" w:rsidRDefault="00104079" w:rsidP="00C03BFB">
      <w:pPr>
        <w:widowControl/>
        <w:spacing w:after="75" w:line="440" w:lineRule="atLeast"/>
        <w:ind w:leftChars="50" w:left="97" w:firstLineChars="150" w:firstLine="458"/>
        <w:rPr>
          <w:rFonts w:ascii="宋体" w:eastAsia="宋体" w:hAnsi="宋体" w:cs="宋体"/>
          <w:color w:val="494949"/>
          <w:kern w:val="0"/>
          <w:sz w:val="32"/>
          <w:szCs w:val="32"/>
        </w:rPr>
      </w:pPr>
      <w:r w:rsidRPr="000E15BA">
        <w:rPr>
          <w:rFonts w:ascii="宋体" w:eastAsia="宋体" w:hAnsi="宋体" w:cs="宋体" w:hint="eastAsia"/>
          <w:b/>
          <w:bCs/>
          <w:color w:val="343434"/>
          <w:kern w:val="0"/>
          <w:sz w:val="32"/>
          <w:szCs w:val="32"/>
        </w:rPr>
        <w:t>第二十四条</w:t>
      </w:r>
      <w:r w:rsidR="000E15BA">
        <w:rPr>
          <w:rFonts w:ascii="宋体" w:eastAsia="宋体" w:hAnsi="宋体" w:cs="宋体" w:hint="eastAsia"/>
          <w:color w:val="343434"/>
          <w:kern w:val="0"/>
          <w:sz w:val="32"/>
          <w:szCs w:val="32"/>
        </w:rPr>
        <w:t xml:space="preserve"> </w:t>
      </w:r>
      <w:r w:rsidRPr="000E15BA">
        <w:rPr>
          <w:rFonts w:ascii="宋体" w:eastAsia="宋体" w:hAnsi="宋体" w:cs="宋体" w:hint="eastAsia"/>
          <w:color w:val="343434"/>
          <w:kern w:val="0"/>
          <w:sz w:val="32"/>
          <w:szCs w:val="32"/>
        </w:rPr>
        <w:t>林地征收占用可行性研究报告编制按不同林地形状收费基价表。</w:t>
      </w:r>
    </w:p>
    <w:tbl>
      <w:tblPr>
        <w:tblW w:w="0" w:type="auto"/>
        <w:jc w:val="center"/>
        <w:tblCellMar>
          <w:left w:w="0" w:type="dxa"/>
          <w:right w:w="0" w:type="dxa"/>
        </w:tblCellMar>
        <w:tblLook w:val="04A0"/>
      </w:tblPr>
      <w:tblGrid>
        <w:gridCol w:w="2835"/>
        <w:gridCol w:w="2835"/>
        <w:gridCol w:w="2835"/>
      </w:tblGrid>
      <w:tr w:rsidR="00104079" w:rsidRPr="00600452" w:rsidTr="000E15BA">
        <w:trPr>
          <w:jc w:val="center"/>
        </w:trPr>
        <w:tc>
          <w:tcPr>
            <w:tcW w:w="2835" w:type="dxa"/>
            <w:tcBorders>
              <w:top w:val="inset" w:sz="6" w:space="0" w:color="auto"/>
              <w:left w:val="inset" w:sz="6" w:space="0" w:color="auto"/>
              <w:bottom w:val="inset" w:sz="6" w:space="0" w:color="auto"/>
              <w:right w:val="inset" w:sz="6" w:space="0" w:color="auto"/>
            </w:tcBorders>
            <w:shd w:val="clear" w:color="auto" w:fill="auto"/>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林地形状</w:t>
            </w:r>
          </w:p>
        </w:tc>
        <w:tc>
          <w:tcPr>
            <w:tcW w:w="2835" w:type="dxa"/>
            <w:tcBorders>
              <w:top w:val="inset" w:sz="6" w:space="0" w:color="auto"/>
              <w:left w:val="nil"/>
              <w:bottom w:val="inset" w:sz="6" w:space="0" w:color="auto"/>
              <w:right w:val="inset" w:sz="6" w:space="0" w:color="auto"/>
            </w:tcBorders>
            <w:shd w:val="clear" w:color="auto" w:fill="auto"/>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基础费用</w:t>
            </w:r>
          </w:p>
        </w:tc>
        <w:tc>
          <w:tcPr>
            <w:tcW w:w="2835" w:type="dxa"/>
            <w:tcBorders>
              <w:top w:val="inset" w:sz="6" w:space="0" w:color="auto"/>
              <w:left w:val="nil"/>
              <w:bottom w:val="inset" w:sz="6" w:space="0" w:color="auto"/>
              <w:right w:val="inset" w:sz="6" w:space="0" w:color="auto"/>
            </w:tcBorders>
            <w:shd w:val="clear" w:color="auto" w:fill="auto"/>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收费基价</w:t>
            </w:r>
          </w:p>
        </w:tc>
      </w:tr>
      <w:tr w:rsidR="00104079" w:rsidRPr="00600452" w:rsidTr="000E15BA">
        <w:trPr>
          <w:jc w:val="center"/>
        </w:trPr>
        <w:tc>
          <w:tcPr>
            <w:tcW w:w="2835"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块状用地</w:t>
            </w:r>
          </w:p>
        </w:tc>
        <w:tc>
          <w:tcPr>
            <w:tcW w:w="2835" w:type="dxa"/>
            <w:tcBorders>
              <w:top w:val="nil"/>
              <w:left w:val="nil"/>
              <w:bottom w:val="inset" w:sz="6" w:space="0" w:color="auto"/>
              <w:right w:val="inset" w:sz="6" w:space="0" w:color="auto"/>
            </w:tcBorders>
            <w:shd w:val="clear" w:color="auto" w:fill="auto"/>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3.0万元/项目</w:t>
            </w:r>
          </w:p>
        </w:tc>
        <w:tc>
          <w:tcPr>
            <w:tcW w:w="2835" w:type="dxa"/>
            <w:tcBorders>
              <w:top w:val="nil"/>
              <w:left w:val="nil"/>
              <w:bottom w:val="inset" w:sz="6" w:space="0" w:color="auto"/>
              <w:right w:val="inset" w:sz="6" w:space="0" w:color="auto"/>
            </w:tcBorders>
            <w:shd w:val="clear" w:color="auto" w:fill="auto"/>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1.5万元/公顷</w:t>
            </w:r>
          </w:p>
        </w:tc>
      </w:tr>
      <w:tr w:rsidR="00104079" w:rsidRPr="00600452" w:rsidTr="000E15BA">
        <w:trPr>
          <w:jc w:val="center"/>
        </w:trPr>
        <w:tc>
          <w:tcPr>
            <w:tcW w:w="2835"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线状用地</w:t>
            </w:r>
          </w:p>
        </w:tc>
        <w:tc>
          <w:tcPr>
            <w:tcW w:w="2835" w:type="dxa"/>
            <w:tcBorders>
              <w:top w:val="nil"/>
              <w:left w:val="nil"/>
              <w:bottom w:val="inset" w:sz="6" w:space="0" w:color="auto"/>
              <w:right w:val="inset" w:sz="6" w:space="0" w:color="auto"/>
            </w:tcBorders>
            <w:shd w:val="clear" w:color="auto" w:fill="auto"/>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3.0万元/项目</w:t>
            </w:r>
          </w:p>
        </w:tc>
        <w:tc>
          <w:tcPr>
            <w:tcW w:w="2835" w:type="dxa"/>
            <w:tcBorders>
              <w:top w:val="nil"/>
              <w:left w:val="nil"/>
              <w:bottom w:val="inset" w:sz="6" w:space="0" w:color="auto"/>
              <w:right w:val="inset" w:sz="6" w:space="0" w:color="auto"/>
            </w:tcBorders>
            <w:shd w:val="clear" w:color="auto" w:fill="auto"/>
            <w:hideMark/>
          </w:tcPr>
          <w:p w:rsidR="00104079" w:rsidRPr="00600452" w:rsidRDefault="00104079" w:rsidP="000E15B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1.5-2.0万元/公里</w:t>
            </w:r>
          </w:p>
        </w:tc>
      </w:tr>
    </w:tbl>
    <w:p w:rsidR="000E15BA" w:rsidRDefault="00104079" w:rsidP="00C03BFB">
      <w:pPr>
        <w:widowControl/>
        <w:spacing w:after="75" w:line="440" w:lineRule="atLeast"/>
        <w:ind w:leftChars="50" w:left="97" w:firstLineChars="150" w:firstLine="336"/>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注： 1、根据林地的使用情况，计算编制费用时可分别乘以不同类别的调整系数。</w:t>
      </w:r>
    </w:p>
    <w:p w:rsidR="000E15BA" w:rsidRDefault="00104079" w:rsidP="00C03BFB">
      <w:pPr>
        <w:widowControl/>
        <w:spacing w:after="75" w:line="440" w:lineRule="atLeast"/>
        <w:ind w:leftChars="50" w:left="97" w:firstLineChars="450" w:firstLine="1008"/>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2、基础费用，主要针对：使用林地面积很小的项目，该类项目如果只按照使用林地面积或长度计算取费，无法真实反映编制成本支出的问题。按照使用林地面积或长度计算取费达到30万元以上的项目，可以减免基础费用。</w:t>
      </w:r>
    </w:p>
    <w:p w:rsidR="000E15BA" w:rsidRDefault="00104079" w:rsidP="00C03BFB">
      <w:pPr>
        <w:widowControl/>
        <w:spacing w:after="75" w:line="440" w:lineRule="atLeast"/>
        <w:ind w:leftChars="50" w:left="97" w:firstLineChars="450" w:firstLine="1008"/>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3、块状用地主要针对：</w:t>
      </w:r>
    </w:p>
    <w:p w:rsidR="000E15BA" w:rsidRDefault="00104079" w:rsidP="00C03BFB">
      <w:pPr>
        <w:widowControl/>
        <w:spacing w:after="75" w:line="440" w:lineRule="atLeast"/>
        <w:ind w:leftChars="50" w:left="97" w:firstLineChars="450" w:firstLine="1008"/>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①使用林地面积集中，呈块状的建设项目；</w:t>
      </w:r>
    </w:p>
    <w:p w:rsidR="000E15BA" w:rsidRDefault="00104079" w:rsidP="00C03BFB">
      <w:pPr>
        <w:widowControl/>
        <w:spacing w:after="75" w:line="440" w:lineRule="atLeast"/>
        <w:ind w:leftChars="50" w:left="97" w:firstLineChars="450" w:firstLine="1008"/>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②使用林地以块状为主，有少量呈线状分布的辅助工程涉及林地的建设项目；</w:t>
      </w:r>
    </w:p>
    <w:p w:rsidR="000E15BA" w:rsidRDefault="00104079" w:rsidP="00C03BFB">
      <w:pPr>
        <w:widowControl/>
        <w:spacing w:after="75" w:line="440" w:lineRule="atLeast"/>
        <w:ind w:leftChars="50" w:left="97" w:firstLineChars="450" w:firstLine="1008"/>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③使用林地呈线状分布，但总使用林地面积在2公顷以下的建设项目。</w:t>
      </w:r>
    </w:p>
    <w:p w:rsidR="000E15BA" w:rsidRDefault="00104079" w:rsidP="00C03BFB">
      <w:pPr>
        <w:widowControl/>
        <w:spacing w:after="75" w:line="440" w:lineRule="atLeast"/>
        <w:ind w:leftChars="50" w:left="97" w:firstLineChars="450" w:firstLine="1008"/>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4、线状用地主要针对：公路、铁路，输电线路，石油天然气管道等以线状分布为主的建设项目，此类项目多跨越地域，森林资源勘察和协调工作量较大。</w:t>
      </w:r>
    </w:p>
    <w:p w:rsidR="000E15BA" w:rsidRDefault="00104079" w:rsidP="00C03BFB">
      <w:pPr>
        <w:widowControl/>
        <w:spacing w:after="75" w:line="440" w:lineRule="atLeast"/>
        <w:ind w:leftChars="50" w:left="97" w:firstLineChars="450" w:firstLine="1008"/>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①当项目沿线的辅助工程（</w:t>
      </w:r>
      <w:proofErr w:type="gramStart"/>
      <w:r w:rsidRPr="000E15BA">
        <w:rPr>
          <w:rFonts w:asciiTheme="minorEastAsia" w:hAnsiTheme="minorEastAsia" w:cs="宋体" w:hint="eastAsia"/>
          <w:bCs/>
          <w:color w:val="343434"/>
          <w:kern w:val="0"/>
          <w:sz w:val="24"/>
          <w:szCs w:val="24"/>
        </w:rPr>
        <w:t>含临时</w:t>
      </w:r>
      <w:proofErr w:type="gramEnd"/>
      <w:r w:rsidRPr="000E15BA">
        <w:rPr>
          <w:rFonts w:asciiTheme="minorEastAsia" w:hAnsiTheme="minorEastAsia" w:cs="宋体" w:hint="eastAsia"/>
          <w:bCs/>
          <w:color w:val="343434"/>
          <w:kern w:val="0"/>
          <w:sz w:val="24"/>
          <w:szCs w:val="24"/>
        </w:rPr>
        <w:t>占地）面积低于主线使用土地面积的30%以下时，全线可以按照2.0万元/公里综合计价；</w:t>
      </w:r>
    </w:p>
    <w:p w:rsidR="000E15BA" w:rsidRDefault="00104079" w:rsidP="00C03BFB">
      <w:pPr>
        <w:widowControl/>
        <w:spacing w:after="75" w:line="440" w:lineRule="atLeast"/>
        <w:ind w:leftChars="50" w:left="97" w:firstLineChars="450" w:firstLine="1008"/>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lastRenderedPageBreak/>
        <w:t>②当项目沿线的辅助工程（</w:t>
      </w:r>
      <w:proofErr w:type="gramStart"/>
      <w:r w:rsidRPr="000E15BA">
        <w:rPr>
          <w:rFonts w:asciiTheme="minorEastAsia" w:hAnsiTheme="minorEastAsia" w:cs="宋体" w:hint="eastAsia"/>
          <w:bCs/>
          <w:color w:val="343434"/>
          <w:kern w:val="0"/>
          <w:sz w:val="24"/>
          <w:szCs w:val="24"/>
        </w:rPr>
        <w:t>含临时</w:t>
      </w:r>
      <w:proofErr w:type="gramEnd"/>
      <w:r w:rsidRPr="000E15BA">
        <w:rPr>
          <w:rFonts w:asciiTheme="minorEastAsia" w:hAnsiTheme="minorEastAsia" w:cs="宋体" w:hint="eastAsia"/>
          <w:bCs/>
          <w:color w:val="343434"/>
          <w:kern w:val="0"/>
          <w:sz w:val="24"/>
          <w:szCs w:val="24"/>
        </w:rPr>
        <w:t>占地）面积高于主线使用土地面积的30%以上时，主线按照1.5万元/公里计价，辅助工程（</w:t>
      </w:r>
      <w:proofErr w:type="gramStart"/>
      <w:r w:rsidRPr="000E15BA">
        <w:rPr>
          <w:rFonts w:asciiTheme="minorEastAsia" w:hAnsiTheme="minorEastAsia" w:cs="宋体" w:hint="eastAsia"/>
          <w:bCs/>
          <w:color w:val="343434"/>
          <w:kern w:val="0"/>
          <w:sz w:val="24"/>
          <w:szCs w:val="24"/>
        </w:rPr>
        <w:t>含临时</w:t>
      </w:r>
      <w:proofErr w:type="gramEnd"/>
      <w:r w:rsidRPr="000E15BA">
        <w:rPr>
          <w:rFonts w:asciiTheme="minorEastAsia" w:hAnsiTheme="minorEastAsia" w:cs="宋体" w:hint="eastAsia"/>
          <w:bCs/>
          <w:color w:val="343434"/>
          <w:kern w:val="0"/>
          <w:sz w:val="24"/>
          <w:szCs w:val="24"/>
        </w:rPr>
        <w:t>占地）按照块状用地1.5万元/公顷计价，两项之和</w:t>
      </w:r>
      <w:proofErr w:type="gramStart"/>
      <w:r w:rsidRPr="000E15BA">
        <w:rPr>
          <w:rFonts w:asciiTheme="minorEastAsia" w:hAnsiTheme="minorEastAsia" w:cs="宋体" w:hint="eastAsia"/>
          <w:bCs/>
          <w:color w:val="343434"/>
          <w:kern w:val="0"/>
          <w:sz w:val="24"/>
          <w:szCs w:val="24"/>
        </w:rPr>
        <w:t>即</w:t>
      </w:r>
      <w:proofErr w:type="gramEnd"/>
      <w:r w:rsidRPr="000E15BA">
        <w:rPr>
          <w:rFonts w:asciiTheme="minorEastAsia" w:hAnsiTheme="minorEastAsia" w:cs="宋体" w:hint="eastAsia"/>
          <w:bCs/>
          <w:color w:val="343434"/>
          <w:kern w:val="0"/>
          <w:sz w:val="24"/>
          <w:szCs w:val="24"/>
        </w:rPr>
        <w:t>为收费总价。</w:t>
      </w:r>
    </w:p>
    <w:p w:rsidR="000E15BA" w:rsidRDefault="00104079" w:rsidP="00C03BFB">
      <w:pPr>
        <w:widowControl/>
        <w:spacing w:after="75" w:line="440" w:lineRule="atLeast"/>
        <w:ind w:leftChars="50" w:left="97" w:firstLineChars="450" w:firstLine="1008"/>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5、块状面积小于1公顷的林地按1公顷计价。</w:t>
      </w:r>
    </w:p>
    <w:p w:rsidR="00104079" w:rsidRPr="000E15BA" w:rsidRDefault="00104079" w:rsidP="00C03BFB">
      <w:pPr>
        <w:widowControl/>
        <w:spacing w:after="75" w:line="440" w:lineRule="atLeast"/>
        <w:ind w:leftChars="50" w:left="97" w:firstLineChars="200" w:firstLine="610"/>
        <w:rPr>
          <w:rFonts w:asciiTheme="minorEastAsia" w:hAnsiTheme="minorEastAsia" w:cs="宋体"/>
          <w:color w:val="343434"/>
          <w:kern w:val="0"/>
          <w:sz w:val="32"/>
          <w:szCs w:val="32"/>
        </w:rPr>
      </w:pPr>
      <w:r w:rsidRPr="000E15BA">
        <w:rPr>
          <w:rFonts w:asciiTheme="minorEastAsia" w:hAnsiTheme="minorEastAsia" w:cs="宋体" w:hint="eastAsia"/>
          <w:b/>
          <w:bCs/>
          <w:color w:val="343434"/>
          <w:kern w:val="0"/>
          <w:sz w:val="32"/>
          <w:szCs w:val="32"/>
        </w:rPr>
        <w:t>第二十五</w:t>
      </w:r>
      <w:r w:rsidR="000E15BA">
        <w:rPr>
          <w:rFonts w:asciiTheme="minorEastAsia" w:hAnsiTheme="minorEastAsia" w:cs="宋体" w:hint="eastAsia"/>
          <w:b/>
          <w:bCs/>
          <w:color w:val="343434"/>
          <w:kern w:val="0"/>
          <w:sz w:val="32"/>
          <w:szCs w:val="32"/>
        </w:rPr>
        <w:t xml:space="preserve"> </w:t>
      </w:r>
      <w:r w:rsidRPr="000E15BA">
        <w:rPr>
          <w:rFonts w:asciiTheme="minorEastAsia" w:hAnsiTheme="minorEastAsia" w:cs="宋体" w:hint="eastAsia"/>
          <w:color w:val="343434"/>
          <w:kern w:val="0"/>
          <w:sz w:val="32"/>
          <w:szCs w:val="32"/>
        </w:rPr>
        <w:t>林地征收占用可行性研究报告编制收费时，可根据项目特点、使用林地的自然条件和资源勘察的难易程度、成果编制的期限等因素，按照收费基价进行调整确定。</w:t>
      </w:r>
    </w:p>
    <w:tbl>
      <w:tblPr>
        <w:tblW w:w="8830" w:type="dxa"/>
        <w:jc w:val="center"/>
        <w:tblInd w:w="108" w:type="dxa"/>
        <w:tblCellMar>
          <w:left w:w="0" w:type="dxa"/>
          <w:right w:w="0" w:type="dxa"/>
        </w:tblCellMar>
        <w:tblLook w:val="04A0"/>
      </w:tblPr>
      <w:tblGrid>
        <w:gridCol w:w="7412"/>
        <w:gridCol w:w="9"/>
        <w:gridCol w:w="1409"/>
      </w:tblGrid>
      <w:tr w:rsidR="00104079" w:rsidRPr="00600452" w:rsidTr="00190C1A">
        <w:trPr>
          <w:jc w:val="center"/>
        </w:trPr>
        <w:tc>
          <w:tcPr>
            <w:tcW w:w="7412" w:type="dxa"/>
            <w:tcBorders>
              <w:top w:val="inset" w:sz="6" w:space="0" w:color="auto"/>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不同类型</w:t>
            </w:r>
          </w:p>
        </w:tc>
        <w:tc>
          <w:tcPr>
            <w:tcW w:w="1418" w:type="dxa"/>
            <w:gridSpan w:val="2"/>
            <w:tcBorders>
              <w:top w:val="inset" w:sz="6" w:space="0" w:color="auto"/>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调整系数（收费基价为1）</w:t>
            </w:r>
          </w:p>
        </w:tc>
      </w:tr>
      <w:tr w:rsidR="00104079" w:rsidRPr="00600452" w:rsidTr="00190C1A">
        <w:trPr>
          <w:jc w:val="center"/>
        </w:trPr>
        <w:tc>
          <w:tcPr>
            <w:tcW w:w="7412" w:type="dxa"/>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一、不同项目特点的调整系数：</w:t>
            </w:r>
            <w:r w:rsidRPr="00600452">
              <w:rPr>
                <w:rFonts w:ascii="微软雅黑" w:eastAsia="微软雅黑" w:hAnsi="微软雅黑" w:cs="宋体" w:hint="eastAsia"/>
                <w:color w:val="343434"/>
                <w:kern w:val="0"/>
                <w:sz w:val="22"/>
              </w:rPr>
              <w:br/>
              <w:t>1、直接为林业生产服务的工程设施建设项目</w:t>
            </w:r>
            <w:r w:rsidRPr="00600452">
              <w:rPr>
                <w:rFonts w:ascii="微软雅黑" w:eastAsia="微软雅黑" w:hAnsi="微软雅黑" w:cs="宋体" w:hint="eastAsia"/>
                <w:color w:val="343434"/>
                <w:kern w:val="0"/>
                <w:sz w:val="22"/>
              </w:rPr>
              <w:br/>
              <w:t>2、地方政府部门作为合同甲方（不含其下属公司），且项目前期征地由地方政府负责的基础设施建设项目</w:t>
            </w:r>
            <w:r w:rsidRPr="00600452">
              <w:rPr>
                <w:rFonts w:ascii="微软雅黑" w:eastAsia="微软雅黑" w:hAnsi="微软雅黑" w:cs="宋体" w:hint="eastAsia"/>
                <w:color w:val="343434"/>
                <w:kern w:val="0"/>
                <w:sz w:val="22"/>
              </w:rPr>
              <w:br/>
              <w:t>3、线状用地在平原农区的建设项目</w:t>
            </w:r>
            <w:r w:rsidRPr="00600452">
              <w:rPr>
                <w:rFonts w:ascii="微软雅黑" w:eastAsia="微软雅黑" w:hAnsi="微软雅黑" w:cs="宋体" w:hint="eastAsia"/>
                <w:color w:val="343434"/>
                <w:kern w:val="0"/>
                <w:sz w:val="22"/>
              </w:rPr>
              <w:br/>
              <w:t>4、线状用地在国有重点林区的建设项目</w:t>
            </w:r>
            <w:r w:rsidRPr="00600452">
              <w:rPr>
                <w:rFonts w:ascii="微软雅黑" w:eastAsia="微软雅黑" w:hAnsi="微软雅黑" w:cs="宋体" w:hint="eastAsia"/>
                <w:color w:val="343434"/>
                <w:kern w:val="0"/>
                <w:sz w:val="22"/>
              </w:rPr>
              <w:br/>
              <w:t>①线状用地计算使用宽度应在20米（含20米）之内，当线状用地宽度在20-40米（含40米）之间时的建设项目</w:t>
            </w:r>
            <w:r w:rsidRPr="00600452">
              <w:rPr>
                <w:rFonts w:ascii="微软雅黑" w:eastAsia="微软雅黑" w:hAnsi="微软雅黑" w:cs="宋体" w:hint="eastAsia"/>
                <w:color w:val="343434"/>
                <w:kern w:val="0"/>
                <w:sz w:val="22"/>
              </w:rPr>
              <w:br/>
              <w:t>②当线状用地宽度在40-70米（含70米）之间建设项目</w:t>
            </w:r>
            <w:r w:rsidRPr="00600452">
              <w:rPr>
                <w:rFonts w:ascii="微软雅黑" w:eastAsia="微软雅黑" w:hAnsi="微软雅黑" w:cs="宋体" w:hint="eastAsia"/>
                <w:color w:val="343434"/>
                <w:kern w:val="0"/>
                <w:sz w:val="22"/>
              </w:rPr>
              <w:br/>
              <w:t>5、涉及一般公益林的建设项目</w:t>
            </w:r>
            <w:r w:rsidRPr="00600452">
              <w:rPr>
                <w:rFonts w:ascii="微软雅黑" w:eastAsia="微软雅黑" w:hAnsi="微软雅黑" w:cs="宋体" w:hint="eastAsia"/>
                <w:color w:val="343434"/>
                <w:kern w:val="0"/>
                <w:sz w:val="22"/>
              </w:rPr>
              <w:br/>
              <w:t>6、涉及重点公益林（省级、国家级自然保护区、国家级森林公园、沿海基干林带）的建设项目</w:t>
            </w:r>
          </w:p>
        </w:tc>
        <w:tc>
          <w:tcPr>
            <w:tcW w:w="1418" w:type="dxa"/>
            <w:gridSpan w:val="2"/>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br/>
              <w:t>0.7</w:t>
            </w:r>
            <w:r w:rsidRPr="00600452">
              <w:rPr>
                <w:rFonts w:ascii="微软雅黑" w:eastAsia="微软雅黑" w:hAnsi="微软雅黑" w:cs="宋体" w:hint="eastAsia"/>
                <w:color w:val="343434"/>
                <w:kern w:val="0"/>
                <w:sz w:val="22"/>
              </w:rPr>
              <w:br/>
              <w:t> </w:t>
            </w:r>
            <w:r w:rsidRPr="00600452">
              <w:rPr>
                <w:rFonts w:ascii="微软雅黑" w:eastAsia="微软雅黑" w:hAnsi="微软雅黑" w:cs="宋体" w:hint="eastAsia"/>
                <w:color w:val="343434"/>
                <w:kern w:val="0"/>
                <w:sz w:val="22"/>
              </w:rPr>
              <w:br/>
              <w:t>0.9</w:t>
            </w:r>
            <w:r w:rsidRPr="00600452">
              <w:rPr>
                <w:rFonts w:ascii="微软雅黑" w:eastAsia="微软雅黑" w:hAnsi="微软雅黑" w:cs="宋体" w:hint="eastAsia"/>
                <w:color w:val="343434"/>
                <w:kern w:val="0"/>
                <w:sz w:val="22"/>
              </w:rPr>
              <w:br/>
              <w:t>0.9</w:t>
            </w:r>
            <w:r w:rsidRPr="00600452">
              <w:rPr>
                <w:rFonts w:ascii="微软雅黑" w:eastAsia="微软雅黑" w:hAnsi="微软雅黑" w:cs="宋体" w:hint="eastAsia"/>
                <w:color w:val="343434"/>
                <w:kern w:val="0"/>
                <w:sz w:val="22"/>
              </w:rPr>
              <w:br/>
              <w:t>1.2</w:t>
            </w:r>
            <w:r w:rsidRPr="00600452">
              <w:rPr>
                <w:rFonts w:ascii="微软雅黑" w:eastAsia="微软雅黑" w:hAnsi="微软雅黑" w:cs="宋体" w:hint="eastAsia"/>
                <w:color w:val="343434"/>
                <w:kern w:val="0"/>
                <w:sz w:val="22"/>
              </w:rPr>
              <w:br/>
              <w:t> </w:t>
            </w:r>
            <w:r w:rsidRPr="00600452">
              <w:rPr>
                <w:rFonts w:ascii="微软雅黑" w:eastAsia="微软雅黑" w:hAnsi="微软雅黑" w:cs="宋体" w:hint="eastAsia"/>
                <w:color w:val="343434"/>
                <w:kern w:val="0"/>
                <w:sz w:val="22"/>
              </w:rPr>
              <w:br/>
              <w:t>1.2</w:t>
            </w:r>
            <w:r w:rsidRPr="00600452">
              <w:rPr>
                <w:rFonts w:ascii="微软雅黑" w:eastAsia="微软雅黑" w:hAnsi="微软雅黑" w:cs="宋体" w:hint="eastAsia"/>
                <w:color w:val="343434"/>
                <w:kern w:val="0"/>
                <w:sz w:val="22"/>
              </w:rPr>
              <w:br/>
              <w:t>1.5</w:t>
            </w:r>
            <w:r w:rsidRPr="00600452">
              <w:rPr>
                <w:rFonts w:ascii="微软雅黑" w:eastAsia="微软雅黑" w:hAnsi="微软雅黑" w:cs="宋体" w:hint="eastAsia"/>
                <w:color w:val="343434"/>
                <w:kern w:val="0"/>
                <w:sz w:val="22"/>
              </w:rPr>
              <w:br/>
              <w:t>1.2</w:t>
            </w:r>
            <w:r w:rsidRPr="00600452">
              <w:rPr>
                <w:rFonts w:ascii="微软雅黑" w:eastAsia="微软雅黑" w:hAnsi="微软雅黑" w:cs="宋体" w:hint="eastAsia"/>
                <w:color w:val="343434"/>
                <w:kern w:val="0"/>
                <w:sz w:val="22"/>
              </w:rPr>
              <w:br/>
              <w:t> </w:t>
            </w:r>
            <w:r w:rsidRPr="00600452">
              <w:rPr>
                <w:rFonts w:ascii="微软雅黑" w:eastAsia="微软雅黑" w:hAnsi="微软雅黑" w:cs="宋体" w:hint="eastAsia"/>
                <w:color w:val="343434"/>
                <w:kern w:val="0"/>
                <w:sz w:val="22"/>
              </w:rPr>
              <w:br/>
              <w:t>1.5</w:t>
            </w:r>
          </w:p>
        </w:tc>
      </w:tr>
      <w:tr w:rsidR="00104079" w:rsidRPr="00600452" w:rsidTr="00190C1A">
        <w:trPr>
          <w:jc w:val="center"/>
        </w:trPr>
        <w:tc>
          <w:tcPr>
            <w:tcW w:w="7421" w:type="dxa"/>
            <w:gridSpan w:val="2"/>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二、不同地类的调整系数：</w:t>
            </w:r>
            <w:r w:rsidRPr="00600452">
              <w:rPr>
                <w:rFonts w:ascii="微软雅黑" w:eastAsia="微软雅黑" w:hAnsi="微软雅黑" w:cs="宋体" w:hint="eastAsia"/>
                <w:color w:val="343434"/>
                <w:kern w:val="0"/>
                <w:sz w:val="22"/>
              </w:rPr>
              <w:br/>
              <w:t>1、使用林地为无林地的建设项目</w:t>
            </w:r>
            <w:r w:rsidRPr="00600452">
              <w:rPr>
                <w:rFonts w:ascii="微软雅黑" w:eastAsia="微软雅黑" w:hAnsi="微软雅黑" w:cs="宋体" w:hint="eastAsia"/>
                <w:color w:val="343434"/>
                <w:kern w:val="0"/>
                <w:sz w:val="22"/>
              </w:rPr>
              <w:br/>
            </w:r>
            <w:r w:rsidRPr="00600452">
              <w:rPr>
                <w:rFonts w:ascii="微软雅黑" w:eastAsia="微软雅黑" w:hAnsi="微软雅黑" w:cs="宋体" w:hint="eastAsia"/>
                <w:color w:val="343434"/>
                <w:kern w:val="0"/>
                <w:sz w:val="22"/>
              </w:rPr>
              <w:lastRenderedPageBreak/>
              <w:t>2、使用林地为疏林地、灌木林地的建设项目</w:t>
            </w:r>
            <w:r w:rsidRPr="00600452">
              <w:rPr>
                <w:rFonts w:ascii="微软雅黑" w:eastAsia="微软雅黑" w:hAnsi="微软雅黑" w:cs="宋体" w:hint="eastAsia"/>
                <w:color w:val="343434"/>
                <w:kern w:val="0"/>
                <w:sz w:val="22"/>
              </w:rPr>
              <w:br/>
              <w:t>3、使用林地为经济林、苗圃的建设项目</w:t>
            </w:r>
          </w:p>
        </w:tc>
        <w:tc>
          <w:tcPr>
            <w:tcW w:w="1409"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lastRenderedPageBreak/>
              <w:br/>
              <w:t>0.8</w:t>
            </w:r>
            <w:r w:rsidRPr="00600452">
              <w:rPr>
                <w:rFonts w:ascii="微软雅黑" w:eastAsia="微软雅黑" w:hAnsi="微软雅黑" w:cs="宋体" w:hint="eastAsia"/>
                <w:color w:val="343434"/>
                <w:kern w:val="0"/>
                <w:sz w:val="22"/>
              </w:rPr>
              <w:br/>
            </w:r>
            <w:r w:rsidRPr="00600452">
              <w:rPr>
                <w:rFonts w:ascii="微软雅黑" w:eastAsia="微软雅黑" w:hAnsi="微软雅黑" w:cs="宋体" w:hint="eastAsia"/>
                <w:color w:val="343434"/>
                <w:kern w:val="0"/>
                <w:sz w:val="22"/>
              </w:rPr>
              <w:lastRenderedPageBreak/>
              <w:t>0.9</w:t>
            </w:r>
            <w:r w:rsidRPr="00600452">
              <w:rPr>
                <w:rFonts w:ascii="微软雅黑" w:eastAsia="微软雅黑" w:hAnsi="微软雅黑" w:cs="宋体" w:hint="eastAsia"/>
                <w:color w:val="343434"/>
                <w:kern w:val="0"/>
                <w:sz w:val="22"/>
              </w:rPr>
              <w:br/>
              <w:t>1.1</w:t>
            </w:r>
          </w:p>
        </w:tc>
      </w:tr>
      <w:tr w:rsidR="00104079" w:rsidRPr="00600452" w:rsidTr="00190C1A">
        <w:trPr>
          <w:jc w:val="center"/>
        </w:trPr>
        <w:tc>
          <w:tcPr>
            <w:tcW w:w="7421" w:type="dxa"/>
            <w:gridSpan w:val="2"/>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lastRenderedPageBreak/>
              <w:t>三、不同林地条件的调整系数：</w:t>
            </w:r>
            <w:r w:rsidRPr="00600452">
              <w:rPr>
                <w:rFonts w:ascii="微软雅黑" w:eastAsia="微软雅黑" w:hAnsi="微软雅黑" w:cs="宋体" w:hint="eastAsia"/>
                <w:color w:val="343434"/>
                <w:kern w:val="0"/>
                <w:sz w:val="22"/>
              </w:rPr>
              <w:br/>
              <w:t>1、使用林地区域平均坡度在5度至10度之间的建设项目</w:t>
            </w:r>
            <w:r w:rsidRPr="00600452">
              <w:rPr>
                <w:rFonts w:ascii="微软雅黑" w:eastAsia="微软雅黑" w:hAnsi="微软雅黑" w:cs="宋体" w:hint="eastAsia"/>
                <w:color w:val="343434"/>
                <w:kern w:val="0"/>
                <w:sz w:val="22"/>
              </w:rPr>
              <w:br/>
              <w:t>2、使用林地区域平均坡度大于10度的建设项目</w:t>
            </w:r>
            <w:r w:rsidRPr="00600452">
              <w:rPr>
                <w:rFonts w:ascii="微软雅黑" w:eastAsia="微软雅黑" w:hAnsi="微软雅黑" w:cs="宋体" w:hint="eastAsia"/>
                <w:color w:val="343434"/>
                <w:kern w:val="0"/>
                <w:sz w:val="22"/>
              </w:rPr>
              <w:br/>
              <w:t>3、使用林地位于湿地沟塘、距山下公路相对高差大于400米的山地上部的建设项目</w:t>
            </w:r>
          </w:p>
        </w:tc>
        <w:tc>
          <w:tcPr>
            <w:tcW w:w="1409"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br/>
              <w:t>1.1</w:t>
            </w:r>
            <w:r w:rsidRPr="00600452">
              <w:rPr>
                <w:rFonts w:ascii="微软雅黑" w:eastAsia="微软雅黑" w:hAnsi="微软雅黑" w:cs="宋体" w:hint="eastAsia"/>
                <w:color w:val="343434"/>
                <w:kern w:val="0"/>
                <w:sz w:val="22"/>
              </w:rPr>
              <w:br/>
              <w:t>1.2</w:t>
            </w:r>
            <w:r w:rsidRPr="00600452">
              <w:rPr>
                <w:rFonts w:ascii="微软雅黑" w:eastAsia="微软雅黑" w:hAnsi="微软雅黑" w:cs="宋体" w:hint="eastAsia"/>
                <w:color w:val="343434"/>
                <w:kern w:val="0"/>
                <w:sz w:val="22"/>
              </w:rPr>
              <w:br/>
              <w:t> </w:t>
            </w:r>
            <w:r w:rsidRPr="00600452">
              <w:rPr>
                <w:rFonts w:ascii="微软雅黑" w:eastAsia="微软雅黑" w:hAnsi="微软雅黑" w:cs="宋体" w:hint="eastAsia"/>
                <w:color w:val="343434"/>
                <w:kern w:val="0"/>
                <w:sz w:val="22"/>
              </w:rPr>
              <w:br/>
              <w:t>1.2-1.5</w:t>
            </w:r>
          </w:p>
        </w:tc>
      </w:tr>
      <w:tr w:rsidR="00104079" w:rsidRPr="00600452" w:rsidTr="00190C1A">
        <w:trPr>
          <w:jc w:val="center"/>
        </w:trPr>
        <w:tc>
          <w:tcPr>
            <w:tcW w:w="7421" w:type="dxa"/>
            <w:gridSpan w:val="2"/>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四、不同交通条件的调整系数：</w:t>
            </w:r>
            <w:r w:rsidRPr="00600452">
              <w:rPr>
                <w:rFonts w:ascii="微软雅黑" w:eastAsia="微软雅黑" w:hAnsi="微软雅黑" w:cs="宋体" w:hint="eastAsia"/>
                <w:color w:val="343434"/>
                <w:kern w:val="0"/>
                <w:sz w:val="22"/>
              </w:rPr>
              <w:br/>
              <w:t>距离公路大于3公里的建设项目</w:t>
            </w:r>
            <w:r w:rsidRPr="00600452">
              <w:rPr>
                <w:rFonts w:ascii="微软雅黑" w:eastAsia="微软雅黑" w:hAnsi="微软雅黑" w:cs="宋体" w:hint="eastAsia"/>
                <w:color w:val="343434"/>
                <w:kern w:val="0"/>
                <w:sz w:val="22"/>
              </w:rPr>
              <w:br/>
              <w:t>距离公路大于5公里的建设项目</w:t>
            </w:r>
          </w:p>
        </w:tc>
        <w:tc>
          <w:tcPr>
            <w:tcW w:w="1409"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br/>
              <w:t>1.1</w:t>
            </w:r>
            <w:r w:rsidRPr="00600452">
              <w:rPr>
                <w:rFonts w:ascii="微软雅黑" w:eastAsia="微软雅黑" w:hAnsi="微软雅黑" w:cs="宋体" w:hint="eastAsia"/>
                <w:color w:val="343434"/>
                <w:kern w:val="0"/>
                <w:sz w:val="22"/>
              </w:rPr>
              <w:br/>
              <w:t>1.2-1.5</w:t>
            </w:r>
          </w:p>
        </w:tc>
      </w:tr>
      <w:tr w:rsidR="00104079" w:rsidRPr="00600452" w:rsidTr="00190C1A">
        <w:trPr>
          <w:jc w:val="center"/>
        </w:trPr>
        <w:tc>
          <w:tcPr>
            <w:tcW w:w="7421" w:type="dxa"/>
            <w:gridSpan w:val="2"/>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五、</w:t>
            </w:r>
            <w:proofErr w:type="gramStart"/>
            <w:r w:rsidRPr="00600452">
              <w:rPr>
                <w:rFonts w:ascii="微软雅黑" w:eastAsia="微软雅黑" w:hAnsi="微软雅黑" w:cs="宋体" w:hint="eastAsia"/>
                <w:color w:val="343434"/>
                <w:kern w:val="0"/>
                <w:sz w:val="22"/>
              </w:rPr>
              <w:t>不同成果</w:t>
            </w:r>
            <w:proofErr w:type="gramEnd"/>
            <w:r w:rsidRPr="00600452">
              <w:rPr>
                <w:rFonts w:ascii="微软雅黑" w:eastAsia="微软雅黑" w:hAnsi="微软雅黑" w:cs="宋体" w:hint="eastAsia"/>
                <w:color w:val="343434"/>
                <w:kern w:val="0"/>
                <w:sz w:val="22"/>
              </w:rPr>
              <w:t>编制期限的调整系数：委托方提出赶工，外业、内业低于合理编制期限的建设项目</w:t>
            </w:r>
          </w:p>
        </w:tc>
        <w:tc>
          <w:tcPr>
            <w:tcW w:w="1409"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br/>
              <w:t>1.1</w:t>
            </w:r>
          </w:p>
        </w:tc>
      </w:tr>
    </w:tbl>
    <w:p w:rsidR="00190C1A" w:rsidRDefault="00104079" w:rsidP="00C03BFB">
      <w:pPr>
        <w:widowControl/>
        <w:spacing w:after="75" w:line="440" w:lineRule="atLeast"/>
        <w:ind w:leftChars="50" w:left="97" w:firstLineChars="150" w:firstLine="336"/>
        <w:rPr>
          <w:rFonts w:asciiTheme="minorEastAsia" w:hAnsiTheme="minorEastAsia" w:cs="宋体"/>
          <w:bCs/>
          <w:color w:val="343434"/>
          <w:kern w:val="0"/>
          <w:sz w:val="24"/>
          <w:szCs w:val="24"/>
        </w:rPr>
      </w:pPr>
      <w:r w:rsidRPr="00190C1A">
        <w:rPr>
          <w:rFonts w:asciiTheme="minorEastAsia" w:hAnsiTheme="minorEastAsia" w:cs="宋体" w:hint="eastAsia"/>
          <w:bCs/>
          <w:color w:val="343434"/>
          <w:kern w:val="0"/>
          <w:sz w:val="24"/>
          <w:szCs w:val="24"/>
        </w:rPr>
        <w:t>注：1、市场物价波动调整系数</w:t>
      </w:r>
      <w:proofErr w:type="gramStart"/>
      <w:r w:rsidRPr="00190C1A">
        <w:rPr>
          <w:rFonts w:asciiTheme="minorEastAsia" w:hAnsiTheme="minorEastAsia" w:cs="宋体" w:hint="eastAsia"/>
          <w:bCs/>
          <w:color w:val="343434"/>
          <w:kern w:val="0"/>
          <w:sz w:val="24"/>
          <w:szCs w:val="24"/>
        </w:rPr>
        <w:t>由报告</w:t>
      </w:r>
      <w:proofErr w:type="gramEnd"/>
      <w:r w:rsidRPr="00190C1A">
        <w:rPr>
          <w:rFonts w:asciiTheme="minorEastAsia" w:hAnsiTheme="minorEastAsia" w:cs="宋体" w:hint="eastAsia"/>
          <w:bCs/>
          <w:color w:val="343434"/>
          <w:kern w:val="0"/>
          <w:sz w:val="24"/>
          <w:szCs w:val="24"/>
        </w:rPr>
        <w:t>编制单位与委托方根据各类林地使用情况协商确定；</w:t>
      </w:r>
    </w:p>
    <w:p w:rsidR="00190C1A" w:rsidRDefault="00104079" w:rsidP="00C03BFB">
      <w:pPr>
        <w:widowControl/>
        <w:spacing w:after="75" w:line="440" w:lineRule="atLeast"/>
        <w:ind w:leftChars="50" w:left="97" w:firstLineChars="150" w:firstLine="336"/>
        <w:rPr>
          <w:rFonts w:asciiTheme="minorEastAsia" w:hAnsiTheme="minorEastAsia" w:cs="宋体"/>
          <w:bCs/>
          <w:color w:val="343434"/>
          <w:kern w:val="0"/>
          <w:sz w:val="24"/>
          <w:szCs w:val="24"/>
        </w:rPr>
      </w:pPr>
      <w:r w:rsidRPr="00190C1A">
        <w:rPr>
          <w:rFonts w:asciiTheme="minorEastAsia" w:hAnsiTheme="minorEastAsia" w:cs="宋体" w:hint="eastAsia"/>
          <w:bCs/>
          <w:color w:val="343434"/>
          <w:kern w:val="0"/>
          <w:sz w:val="24"/>
          <w:szCs w:val="24"/>
        </w:rPr>
        <w:t>2、第一、二项内各小项可重复计算，第三、四、五项内各小项不重复计算；</w:t>
      </w:r>
    </w:p>
    <w:p w:rsidR="00190C1A" w:rsidRDefault="00104079" w:rsidP="00C03BFB">
      <w:pPr>
        <w:widowControl/>
        <w:spacing w:after="75" w:line="440" w:lineRule="atLeast"/>
        <w:ind w:leftChars="50" w:left="97" w:firstLineChars="150" w:firstLine="336"/>
        <w:rPr>
          <w:rFonts w:asciiTheme="minorEastAsia" w:hAnsiTheme="minorEastAsia" w:cs="宋体"/>
          <w:bCs/>
          <w:color w:val="343434"/>
          <w:kern w:val="0"/>
          <w:sz w:val="24"/>
          <w:szCs w:val="24"/>
        </w:rPr>
      </w:pPr>
      <w:r w:rsidRPr="00190C1A">
        <w:rPr>
          <w:rFonts w:asciiTheme="minorEastAsia" w:hAnsiTheme="minorEastAsia" w:cs="宋体" w:hint="eastAsia"/>
          <w:bCs/>
          <w:color w:val="343434"/>
          <w:kern w:val="0"/>
          <w:sz w:val="24"/>
          <w:szCs w:val="24"/>
        </w:rPr>
        <w:t>3、调整系数在两个或两个以上的，将各调整系数相加，减去附加系数的个数，加上定值1，作为调整系数值。调整系数主要是考虑野外作业工作量及复杂程度。包括地形、林地类型、交通、气候、海拔等情况。</w:t>
      </w:r>
    </w:p>
    <w:p w:rsidR="00190C1A" w:rsidRDefault="00104079" w:rsidP="00C03BFB">
      <w:pPr>
        <w:widowControl/>
        <w:spacing w:after="75" w:line="440" w:lineRule="atLeast"/>
        <w:ind w:leftChars="50" w:left="97" w:firstLineChars="150" w:firstLine="458"/>
        <w:jc w:val="center"/>
        <w:rPr>
          <w:rFonts w:asciiTheme="minorEastAsia" w:hAnsiTheme="minorEastAsia" w:cs="宋体"/>
          <w:b/>
          <w:bCs/>
          <w:color w:val="343434"/>
          <w:kern w:val="0"/>
          <w:sz w:val="32"/>
          <w:szCs w:val="32"/>
        </w:rPr>
      </w:pPr>
      <w:r w:rsidRPr="00E963F3">
        <w:rPr>
          <w:rFonts w:asciiTheme="minorEastAsia" w:hAnsiTheme="minorEastAsia" w:cs="宋体" w:hint="eastAsia"/>
          <w:b/>
          <w:bCs/>
          <w:color w:val="343434"/>
          <w:kern w:val="0"/>
          <w:sz w:val="32"/>
          <w:szCs w:val="32"/>
        </w:rPr>
        <w:t>第五章  科学考察调查项目收费</w:t>
      </w:r>
    </w:p>
    <w:p w:rsidR="00190C1A" w:rsidRPr="00190C1A" w:rsidRDefault="00104079" w:rsidP="00C03BFB">
      <w:pPr>
        <w:widowControl/>
        <w:spacing w:after="75" w:line="440" w:lineRule="atLeast"/>
        <w:ind w:leftChars="50" w:left="97" w:firstLineChars="200" w:firstLine="610"/>
        <w:rPr>
          <w:rFonts w:asciiTheme="minorEastAsia" w:hAnsiTheme="minorEastAsia" w:cs="宋体"/>
          <w:color w:val="343434"/>
          <w:kern w:val="0"/>
          <w:sz w:val="32"/>
          <w:szCs w:val="32"/>
        </w:rPr>
      </w:pPr>
      <w:r w:rsidRPr="00190C1A">
        <w:rPr>
          <w:rFonts w:asciiTheme="minorEastAsia" w:hAnsiTheme="minorEastAsia" w:cs="宋体" w:hint="eastAsia"/>
          <w:b/>
          <w:bCs/>
          <w:color w:val="343434"/>
          <w:kern w:val="0"/>
          <w:sz w:val="32"/>
          <w:szCs w:val="32"/>
        </w:rPr>
        <w:t>第二十六条</w:t>
      </w:r>
      <w:r w:rsidR="00C03BFB">
        <w:rPr>
          <w:rFonts w:asciiTheme="minorEastAsia" w:hAnsiTheme="minorEastAsia" w:cs="宋体" w:hint="eastAsia"/>
          <w:color w:val="343434"/>
          <w:kern w:val="0"/>
          <w:sz w:val="32"/>
          <w:szCs w:val="32"/>
        </w:rPr>
        <w:t xml:space="preserve"> </w:t>
      </w:r>
      <w:r w:rsidRPr="00190C1A">
        <w:rPr>
          <w:rFonts w:asciiTheme="minorEastAsia" w:hAnsiTheme="minorEastAsia" w:cs="宋体" w:hint="eastAsia"/>
          <w:color w:val="343434"/>
          <w:kern w:val="0"/>
          <w:sz w:val="32"/>
          <w:szCs w:val="32"/>
        </w:rPr>
        <w:t>本《意见》所称科学考察调查是指为满足自然保护区管理部门对自然保护区晋级或调整的申报要求，所需要开展的综合科学考察调查。</w:t>
      </w:r>
    </w:p>
    <w:p w:rsidR="00190C1A" w:rsidRPr="00190C1A" w:rsidRDefault="00104079" w:rsidP="00C03BFB">
      <w:pPr>
        <w:widowControl/>
        <w:spacing w:after="75" w:line="440" w:lineRule="atLeast"/>
        <w:ind w:leftChars="50" w:left="97" w:firstLineChars="200" w:firstLine="610"/>
        <w:rPr>
          <w:rFonts w:asciiTheme="minorEastAsia" w:hAnsiTheme="minorEastAsia" w:cs="宋体"/>
          <w:color w:val="343434"/>
          <w:kern w:val="0"/>
          <w:sz w:val="32"/>
          <w:szCs w:val="32"/>
        </w:rPr>
      </w:pPr>
      <w:r w:rsidRPr="00190C1A">
        <w:rPr>
          <w:rFonts w:asciiTheme="minorEastAsia" w:hAnsiTheme="minorEastAsia" w:cs="宋体" w:hint="eastAsia"/>
          <w:b/>
          <w:bCs/>
          <w:color w:val="343434"/>
          <w:kern w:val="0"/>
          <w:sz w:val="32"/>
          <w:szCs w:val="32"/>
        </w:rPr>
        <w:lastRenderedPageBreak/>
        <w:t>第二十七条</w:t>
      </w:r>
      <w:r w:rsidRPr="00190C1A">
        <w:rPr>
          <w:rFonts w:asciiTheme="minorEastAsia" w:hAnsiTheme="minorEastAsia" w:cs="宋体" w:hint="eastAsia"/>
          <w:color w:val="343434"/>
          <w:kern w:val="0"/>
          <w:sz w:val="32"/>
          <w:szCs w:val="32"/>
        </w:rPr>
        <w:t>  自然保护区综合科学考察的收费基价以考察单位计费，分专项调查和影像制作两项。专项调查包括：生物多样性专项调查、自然地理环境专项调查、社会经济专项调查和保护区威胁因素专项调查等内容；影像制作包括多媒体视频资料和彩色影集等内容。</w:t>
      </w:r>
    </w:p>
    <w:p w:rsidR="00190C1A" w:rsidRPr="00190C1A" w:rsidRDefault="00104079" w:rsidP="00C03BFB">
      <w:pPr>
        <w:widowControl/>
        <w:spacing w:after="75" w:line="440" w:lineRule="atLeast"/>
        <w:ind w:leftChars="50" w:left="97" w:firstLineChars="200" w:firstLine="610"/>
        <w:rPr>
          <w:rFonts w:asciiTheme="minorEastAsia" w:hAnsiTheme="minorEastAsia" w:cs="宋体"/>
          <w:color w:val="343434"/>
          <w:kern w:val="0"/>
          <w:sz w:val="32"/>
          <w:szCs w:val="32"/>
        </w:rPr>
      </w:pPr>
      <w:r w:rsidRPr="00190C1A">
        <w:rPr>
          <w:rFonts w:asciiTheme="minorEastAsia" w:hAnsiTheme="minorEastAsia" w:cs="宋体" w:hint="eastAsia"/>
          <w:b/>
          <w:bCs/>
          <w:color w:val="343434"/>
          <w:kern w:val="0"/>
          <w:sz w:val="32"/>
          <w:szCs w:val="32"/>
        </w:rPr>
        <w:t>第二十八条</w:t>
      </w:r>
      <w:r w:rsidRPr="00190C1A">
        <w:rPr>
          <w:rFonts w:asciiTheme="minorEastAsia" w:hAnsiTheme="minorEastAsia" w:cs="宋体" w:hint="eastAsia"/>
          <w:color w:val="343434"/>
          <w:kern w:val="0"/>
          <w:sz w:val="32"/>
          <w:szCs w:val="32"/>
        </w:rPr>
        <w:t>  根据项目特点、自然保护区的类型和规模等因素确定专业调整系数（Z）。</w:t>
      </w:r>
    </w:p>
    <w:p w:rsidR="00104079" w:rsidRPr="00190C1A" w:rsidRDefault="00104079" w:rsidP="00C03BFB">
      <w:pPr>
        <w:widowControl/>
        <w:spacing w:after="75" w:line="440" w:lineRule="atLeast"/>
        <w:ind w:leftChars="50" w:left="97" w:firstLineChars="200" w:firstLine="608"/>
        <w:jc w:val="center"/>
        <w:rPr>
          <w:rFonts w:ascii="宋体" w:eastAsia="宋体" w:hAnsi="宋体" w:cs="宋体"/>
          <w:color w:val="494949"/>
          <w:kern w:val="0"/>
          <w:sz w:val="32"/>
          <w:szCs w:val="32"/>
        </w:rPr>
      </w:pPr>
      <w:r w:rsidRPr="00190C1A">
        <w:rPr>
          <w:rFonts w:ascii="宋体" w:eastAsia="宋体" w:hAnsi="宋体" w:cs="宋体" w:hint="eastAsia"/>
          <w:color w:val="343434"/>
          <w:kern w:val="0"/>
          <w:sz w:val="32"/>
          <w:szCs w:val="32"/>
        </w:rPr>
        <w:t>自然保护区类型调整系数（Z1）</w:t>
      </w:r>
    </w:p>
    <w:tbl>
      <w:tblPr>
        <w:tblW w:w="0" w:type="auto"/>
        <w:jc w:val="center"/>
        <w:tblInd w:w="108" w:type="dxa"/>
        <w:tblCellMar>
          <w:left w:w="0" w:type="dxa"/>
          <w:right w:w="0" w:type="dxa"/>
        </w:tblCellMar>
        <w:tblLook w:val="04A0"/>
      </w:tblPr>
      <w:tblGrid>
        <w:gridCol w:w="4260"/>
        <w:gridCol w:w="4260"/>
      </w:tblGrid>
      <w:tr w:rsidR="00104079" w:rsidRPr="00600452" w:rsidTr="00190C1A">
        <w:trPr>
          <w:jc w:val="center"/>
        </w:trPr>
        <w:tc>
          <w:tcPr>
            <w:tcW w:w="4260" w:type="dxa"/>
            <w:tcBorders>
              <w:top w:val="inset" w:sz="6" w:space="0" w:color="auto"/>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自然保护区类型</w:t>
            </w:r>
          </w:p>
        </w:tc>
        <w:tc>
          <w:tcPr>
            <w:tcW w:w="4260" w:type="dxa"/>
            <w:tcBorders>
              <w:top w:val="inset" w:sz="6" w:space="0" w:color="auto"/>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调整系数</w:t>
            </w:r>
          </w:p>
        </w:tc>
      </w:tr>
      <w:tr w:rsidR="00104079" w:rsidRPr="00600452" w:rsidTr="00190C1A">
        <w:trPr>
          <w:jc w:val="center"/>
        </w:trPr>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森林生态系统类型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w:t>
            </w:r>
          </w:p>
        </w:tc>
      </w:tr>
      <w:tr w:rsidR="00104079" w:rsidRPr="00600452" w:rsidTr="00190C1A">
        <w:trPr>
          <w:jc w:val="center"/>
        </w:trPr>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湿地生态系统类型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1.2</w:t>
            </w:r>
          </w:p>
        </w:tc>
      </w:tr>
      <w:tr w:rsidR="00104079" w:rsidRPr="00600452" w:rsidTr="00190C1A">
        <w:trPr>
          <w:jc w:val="center"/>
        </w:trPr>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荒漠生态系统类型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0.8</w:t>
            </w:r>
          </w:p>
        </w:tc>
      </w:tr>
      <w:tr w:rsidR="00104079" w:rsidRPr="00600452" w:rsidTr="00190C1A">
        <w:trPr>
          <w:jc w:val="center"/>
        </w:trPr>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野生植物类型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w:t>
            </w:r>
          </w:p>
        </w:tc>
      </w:tr>
      <w:tr w:rsidR="00104079" w:rsidRPr="00600452" w:rsidTr="00190C1A">
        <w:trPr>
          <w:jc w:val="center"/>
        </w:trPr>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野生动物类型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1.3</w:t>
            </w:r>
          </w:p>
        </w:tc>
      </w:tr>
      <w:tr w:rsidR="00104079" w:rsidRPr="00600452" w:rsidTr="00190C1A">
        <w:trPr>
          <w:jc w:val="center"/>
        </w:trPr>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自然遗迹类型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0.8</w:t>
            </w:r>
          </w:p>
        </w:tc>
      </w:tr>
    </w:tbl>
    <w:p w:rsidR="00104079" w:rsidRPr="00190C1A" w:rsidRDefault="00104079" w:rsidP="00C03BFB">
      <w:pPr>
        <w:widowControl/>
        <w:spacing w:after="75" w:line="440" w:lineRule="atLeast"/>
        <w:ind w:leftChars="50" w:left="97" w:firstLineChars="200" w:firstLine="608"/>
        <w:jc w:val="center"/>
        <w:rPr>
          <w:rFonts w:ascii="宋体" w:eastAsia="宋体" w:hAnsi="宋体" w:cs="宋体"/>
          <w:color w:val="343434"/>
          <w:kern w:val="0"/>
          <w:sz w:val="32"/>
          <w:szCs w:val="32"/>
        </w:rPr>
      </w:pPr>
      <w:r w:rsidRPr="00190C1A">
        <w:rPr>
          <w:rFonts w:ascii="宋体" w:eastAsia="宋体" w:hAnsi="宋体" w:cs="宋体" w:hint="eastAsia"/>
          <w:color w:val="343434"/>
          <w:kern w:val="0"/>
          <w:sz w:val="32"/>
          <w:szCs w:val="32"/>
        </w:rPr>
        <w:t>自然保护区规模调整系数（Z2）</w:t>
      </w:r>
    </w:p>
    <w:tbl>
      <w:tblPr>
        <w:tblW w:w="0" w:type="auto"/>
        <w:tblInd w:w="108" w:type="dxa"/>
        <w:tblCellMar>
          <w:left w:w="0" w:type="dxa"/>
          <w:right w:w="0" w:type="dxa"/>
        </w:tblCellMar>
        <w:tblLook w:val="04A0"/>
      </w:tblPr>
      <w:tblGrid>
        <w:gridCol w:w="4260"/>
        <w:gridCol w:w="4260"/>
      </w:tblGrid>
      <w:tr w:rsidR="00104079" w:rsidRPr="00600452" w:rsidTr="00190C1A">
        <w:tc>
          <w:tcPr>
            <w:tcW w:w="4260" w:type="dxa"/>
            <w:tcBorders>
              <w:top w:val="inset" w:sz="6" w:space="0" w:color="auto"/>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自然保护区规模</w:t>
            </w:r>
          </w:p>
        </w:tc>
        <w:tc>
          <w:tcPr>
            <w:tcW w:w="4260" w:type="dxa"/>
            <w:tcBorders>
              <w:top w:val="inset" w:sz="6" w:space="0" w:color="auto"/>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调整系数</w:t>
            </w:r>
          </w:p>
        </w:tc>
      </w:tr>
      <w:tr w:rsidR="00104079" w:rsidRPr="00600452" w:rsidTr="00190C1A">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超大型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1.2</w:t>
            </w:r>
          </w:p>
        </w:tc>
      </w:tr>
      <w:tr w:rsidR="00104079" w:rsidRPr="00600452" w:rsidTr="00190C1A">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大型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1.0</w:t>
            </w:r>
          </w:p>
        </w:tc>
      </w:tr>
      <w:tr w:rsidR="00104079" w:rsidRPr="00600452" w:rsidTr="00190C1A">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中型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0.8</w:t>
            </w:r>
          </w:p>
        </w:tc>
      </w:tr>
      <w:tr w:rsidR="00104079" w:rsidRPr="00600452" w:rsidTr="00190C1A">
        <w:tc>
          <w:tcPr>
            <w:tcW w:w="4260" w:type="dxa"/>
            <w:tcBorders>
              <w:top w:val="nil"/>
              <w:left w:val="inset" w:sz="6" w:space="0" w:color="auto"/>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小型</w:t>
            </w:r>
          </w:p>
        </w:tc>
        <w:tc>
          <w:tcPr>
            <w:tcW w:w="4260" w:type="dxa"/>
            <w:tcBorders>
              <w:top w:val="nil"/>
              <w:left w:val="nil"/>
              <w:bottom w:val="inset" w:sz="6" w:space="0" w:color="auto"/>
              <w:right w:val="inset" w:sz="6" w:space="0" w:color="auto"/>
            </w:tcBorders>
            <w:shd w:val="clear" w:color="auto" w:fill="auto"/>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0.5</w:t>
            </w:r>
          </w:p>
        </w:tc>
      </w:tr>
    </w:tbl>
    <w:p w:rsidR="00190C1A" w:rsidRDefault="00104079" w:rsidP="00C03BFB">
      <w:pPr>
        <w:widowControl/>
        <w:spacing w:after="75" w:line="440" w:lineRule="atLeast"/>
        <w:ind w:leftChars="50" w:left="97" w:firstLineChars="200" w:firstLine="448"/>
        <w:jc w:val="left"/>
        <w:rPr>
          <w:rFonts w:ascii="宋体" w:eastAsia="宋体" w:hAnsi="宋体" w:cs="宋体"/>
          <w:color w:val="343434"/>
          <w:kern w:val="0"/>
          <w:sz w:val="24"/>
          <w:szCs w:val="24"/>
        </w:rPr>
      </w:pPr>
      <w:r w:rsidRPr="00190C1A">
        <w:rPr>
          <w:rFonts w:ascii="宋体" w:eastAsia="宋体" w:hAnsi="宋体" w:cs="宋体" w:hint="eastAsia"/>
          <w:color w:val="343434"/>
          <w:kern w:val="0"/>
          <w:sz w:val="24"/>
          <w:szCs w:val="24"/>
        </w:rPr>
        <w:lastRenderedPageBreak/>
        <w:t>注：自然保护区规模依据《自然保护区工程项目建设标准（试行）》（2002）确定，详见附件一。</w:t>
      </w:r>
    </w:p>
    <w:p w:rsidR="00104079" w:rsidRPr="00190C1A" w:rsidRDefault="00104079" w:rsidP="00C03BFB">
      <w:pPr>
        <w:widowControl/>
        <w:spacing w:after="75" w:line="440" w:lineRule="atLeast"/>
        <w:ind w:leftChars="50" w:left="97" w:firstLineChars="200" w:firstLine="610"/>
        <w:jc w:val="left"/>
        <w:rPr>
          <w:rFonts w:asciiTheme="minorEastAsia" w:hAnsiTheme="minorEastAsia" w:cs="宋体"/>
          <w:b/>
          <w:bCs/>
          <w:color w:val="343434"/>
          <w:kern w:val="0"/>
          <w:sz w:val="32"/>
          <w:szCs w:val="32"/>
        </w:rPr>
      </w:pPr>
      <w:r w:rsidRPr="00190C1A">
        <w:rPr>
          <w:rFonts w:asciiTheme="minorEastAsia" w:hAnsiTheme="minorEastAsia" w:cs="宋体" w:hint="eastAsia"/>
          <w:b/>
          <w:bCs/>
          <w:color w:val="343434"/>
          <w:kern w:val="0"/>
          <w:sz w:val="32"/>
          <w:szCs w:val="32"/>
        </w:rPr>
        <w:t>第二十九条</w:t>
      </w:r>
      <w:r w:rsidR="00190C1A">
        <w:rPr>
          <w:rFonts w:asciiTheme="minorEastAsia" w:hAnsiTheme="minorEastAsia" w:cs="宋体" w:hint="eastAsia"/>
          <w:bCs/>
          <w:color w:val="343434"/>
          <w:kern w:val="0"/>
          <w:sz w:val="32"/>
          <w:szCs w:val="32"/>
        </w:rPr>
        <w:t xml:space="preserve"> </w:t>
      </w:r>
      <w:r w:rsidRPr="00190C1A">
        <w:rPr>
          <w:rFonts w:asciiTheme="minorEastAsia" w:hAnsiTheme="minorEastAsia" w:cs="宋体" w:hint="eastAsia"/>
          <w:bCs/>
          <w:color w:val="343434"/>
          <w:kern w:val="0"/>
          <w:sz w:val="32"/>
          <w:szCs w:val="32"/>
        </w:rPr>
        <w:t>科学考察调查项目收费基价表。</w:t>
      </w:r>
    </w:p>
    <w:tbl>
      <w:tblPr>
        <w:tblW w:w="0" w:type="auto"/>
        <w:jc w:val="center"/>
        <w:tblInd w:w="108" w:type="dxa"/>
        <w:tblCellMar>
          <w:left w:w="0" w:type="dxa"/>
          <w:right w:w="0" w:type="dxa"/>
        </w:tblCellMar>
        <w:tblLook w:val="04A0"/>
      </w:tblPr>
      <w:tblGrid>
        <w:gridCol w:w="2550"/>
        <w:gridCol w:w="3690"/>
        <w:gridCol w:w="2175"/>
      </w:tblGrid>
      <w:tr w:rsidR="00104079" w:rsidRPr="00600452" w:rsidTr="00190C1A">
        <w:trPr>
          <w:jc w:val="center"/>
        </w:trPr>
        <w:tc>
          <w:tcPr>
            <w:tcW w:w="2550" w:type="dxa"/>
            <w:tcBorders>
              <w:top w:val="inset" w:sz="6" w:space="0" w:color="auto"/>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项目名称</w:t>
            </w:r>
          </w:p>
        </w:tc>
        <w:tc>
          <w:tcPr>
            <w:tcW w:w="3690" w:type="dxa"/>
            <w:tcBorders>
              <w:top w:val="inset" w:sz="6" w:space="0" w:color="auto"/>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内容</w:t>
            </w:r>
          </w:p>
        </w:tc>
        <w:tc>
          <w:tcPr>
            <w:tcW w:w="2175" w:type="dxa"/>
            <w:tcBorders>
              <w:top w:val="inset" w:sz="6" w:space="0" w:color="auto"/>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收费基价（万元）</w:t>
            </w:r>
          </w:p>
        </w:tc>
      </w:tr>
      <w:tr w:rsidR="00104079" w:rsidRPr="00600452" w:rsidTr="00190C1A">
        <w:trPr>
          <w:jc w:val="center"/>
        </w:trPr>
        <w:tc>
          <w:tcPr>
            <w:tcW w:w="2550" w:type="dxa"/>
            <w:vMerge w:val="restart"/>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自然保护区科学考察</w:t>
            </w:r>
          </w:p>
        </w:tc>
        <w:tc>
          <w:tcPr>
            <w:tcW w:w="3690"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自然保护区综合科学考察报告</w:t>
            </w:r>
          </w:p>
        </w:tc>
        <w:tc>
          <w:tcPr>
            <w:tcW w:w="2175"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80</w:t>
            </w:r>
          </w:p>
        </w:tc>
      </w:tr>
      <w:tr w:rsidR="00104079" w:rsidRPr="00600452" w:rsidTr="00190C1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jc w:val="center"/>
              <w:rPr>
                <w:rFonts w:ascii="Verdana" w:eastAsia="微软雅黑" w:hAnsi="Verdana" w:cs="宋体"/>
                <w:color w:val="494949"/>
                <w:kern w:val="0"/>
                <w:sz w:val="18"/>
                <w:szCs w:val="18"/>
              </w:rPr>
            </w:pPr>
          </w:p>
        </w:tc>
        <w:tc>
          <w:tcPr>
            <w:tcW w:w="3690"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1、专项调查</w:t>
            </w:r>
          </w:p>
        </w:tc>
        <w:tc>
          <w:tcPr>
            <w:tcW w:w="2175"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70</w:t>
            </w:r>
          </w:p>
        </w:tc>
      </w:tr>
      <w:tr w:rsidR="00104079" w:rsidRPr="00600452" w:rsidTr="00190C1A">
        <w:trPr>
          <w:jc w:val="center"/>
        </w:trPr>
        <w:tc>
          <w:tcPr>
            <w:tcW w:w="0" w:type="auto"/>
            <w:vMerge/>
            <w:tcBorders>
              <w:top w:val="nil"/>
              <w:left w:val="inset" w:sz="6" w:space="0" w:color="auto"/>
              <w:bottom w:val="inset" w:sz="6" w:space="0" w:color="auto"/>
              <w:right w:val="inset" w:sz="6" w:space="0" w:color="auto"/>
            </w:tcBorders>
            <w:shd w:val="clear" w:color="auto" w:fill="auto"/>
            <w:vAlign w:val="center"/>
            <w:hideMark/>
          </w:tcPr>
          <w:p w:rsidR="00104079" w:rsidRPr="00600452" w:rsidRDefault="00104079" w:rsidP="00190C1A">
            <w:pPr>
              <w:widowControl/>
              <w:jc w:val="center"/>
              <w:rPr>
                <w:rFonts w:ascii="Verdana" w:eastAsia="微软雅黑" w:hAnsi="Verdana" w:cs="宋体"/>
                <w:color w:val="494949"/>
                <w:kern w:val="0"/>
                <w:sz w:val="18"/>
                <w:szCs w:val="18"/>
              </w:rPr>
            </w:pPr>
          </w:p>
        </w:tc>
        <w:tc>
          <w:tcPr>
            <w:tcW w:w="3690"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2、影像制作</w:t>
            </w:r>
          </w:p>
        </w:tc>
        <w:tc>
          <w:tcPr>
            <w:tcW w:w="2175" w:type="dxa"/>
            <w:tcBorders>
              <w:top w:val="nil"/>
              <w:left w:val="nil"/>
              <w:bottom w:val="inset" w:sz="6" w:space="0" w:color="auto"/>
              <w:right w:val="inset" w:sz="6" w:space="0" w:color="auto"/>
            </w:tcBorders>
            <w:shd w:val="clear" w:color="auto" w:fill="auto"/>
            <w:vAlign w:val="center"/>
            <w:hideMark/>
          </w:tcPr>
          <w:p w:rsidR="00104079" w:rsidRPr="00600452" w:rsidRDefault="00104079" w:rsidP="00190C1A">
            <w:pPr>
              <w:widowControl/>
              <w:spacing w:after="75" w:line="440" w:lineRule="atLeast"/>
              <w:jc w:val="center"/>
              <w:rPr>
                <w:rFonts w:ascii="Verdana" w:eastAsia="微软雅黑" w:hAnsi="Verdana" w:cs="宋体"/>
                <w:color w:val="494949"/>
                <w:kern w:val="0"/>
                <w:sz w:val="18"/>
                <w:szCs w:val="18"/>
              </w:rPr>
            </w:pPr>
            <w:r w:rsidRPr="00600452">
              <w:rPr>
                <w:rFonts w:ascii="微软雅黑" w:eastAsia="微软雅黑" w:hAnsi="微软雅黑" w:cs="宋体" w:hint="eastAsia"/>
                <w:color w:val="343434"/>
                <w:kern w:val="0"/>
                <w:sz w:val="22"/>
              </w:rPr>
              <w:t>10</w:t>
            </w:r>
          </w:p>
        </w:tc>
      </w:tr>
    </w:tbl>
    <w:p w:rsidR="00190C1A" w:rsidRDefault="00104079" w:rsidP="00C03BFB">
      <w:pPr>
        <w:widowControl/>
        <w:spacing w:after="75" w:line="440" w:lineRule="atLeast"/>
        <w:ind w:leftChars="50" w:left="97" w:firstLineChars="200" w:firstLine="448"/>
        <w:jc w:val="left"/>
        <w:rPr>
          <w:rFonts w:ascii="宋体" w:eastAsia="宋体" w:hAnsi="宋体" w:cs="宋体"/>
          <w:color w:val="343434"/>
          <w:kern w:val="0"/>
          <w:sz w:val="24"/>
          <w:szCs w:val="24"/>
        </w:rPr>
      </w:pPr>
      <w:r w:rsidRPr="00190C1A">
        <w:rPr>
          <w:rFonts w:ascii="宋体" w:eastAsia="宋体" w:hAnsi="宋体" w:cs="宋体" w:hint="eastAsia"/>
          <w:color w:val="343434"/>
          <w:kern w:val="0"/>
          <w:sz w:val="24"/>
          <w:szCs w:val="24"/>
        </w:rPr>
        <w:t>注：1、以物种数量为特征的生物多样性调查应根据需要调查的物种多少对基价进行调整；</w:t>
      </w:r>
      <w:r w:rsidR="00190C1A">
        <w:rPr>
          <w:rFonts w:ascii="宋体" w:eastAsia="宋体" w:hAnsi="宋体" w:cs="宋体" w:hint="eastAsia"/>
          <w:color w:val="343434"/>
          <w:kern w:val="0"/>
          <w:sz w:val="24"/>
          <w:szCs w:val="24"/>
        </w:rPr>
        <w:t xml:space="preserve"> </w:t>
      </w:r>
    </w:p>
    <w:p w:rsidR="00600452" w:rsidRPr="00190C1A" w:rsidRDefault="00104079" w:rsidP="00C03BFB">
      <w:pPr>
        <w:widowControl/>
        <w:spacing w:after="75" w:line="440" w:lineRule="atLeast"/>
        <w:ind w:leftChars="50" w:left="97" w:firstLineChars="400" w:firstLine="896"/>
        <w:jc w:val="left"/>
        <w:rPr>
          <w:rFonts w:ascii="宋体" w:eastAsia="宋体" w:hAnsi="宋体" w:cs="宋体"/>
          <w:color w:val="343434"/>
          <w:kern w:val="0"/>
          <w:sz w:val="24"/>
          <w:szCs w:val="24"/>
        </w:rPr>
      </w:pPr>
      <w:r w:rsidRPr="00190C1A">
        <w:rPr>
          <w:rFonts w:ascii="宋体" w:eastAsia="宋体" w:hAnsi="宋体" w:cs="宋体" w:hint="eastAsia"/>
          <w:color w:val="343434"/>
          <w:kern w:val="0"/>
          <w:sz w:val="24"/>
          <w:szCs w:val="24"/>
        </w:rPr>
        <w:t>2、收费方式：收费（元）=收费基价*通用调整系数（T）*专业调整系数（Z）Z=Z1*Z2。</w:t>
      </w:r>
    </w:p>
    <w:p w:rsidR="00190C1A" w:rsidRDefault="00104079" w:rsidP="00190C1A">
      <w:pPr>
        <w:widowControl/>
        <w:spacing w:after="75" w:line="440" w:lineRule="atLeast"/>
        <w:jc w:val="center"/>
        <w:rPr>
          <w:rFonts w:asciiTheme="minorEastAsia" w:hAnsiTheme="minorEastAsia" w:cs="宋体"/>
          <w:b/>
          <w:bCs/>
          <w:color w:val="343434"/>
          <w:kern w:val="0"/>
          <w:sz w:val="32"/>
          <w:szCs w:val="32"/>
        </w:rPr>
      </w:pPr>
      <w:r w:rsidRPr="00E963F3">
        <w:rPr>
          <w:rFonts w:asciiTheme="minorEastAsia" w:hAnsiTheme="minorEastAsia" w:cs="宋体" w:hint="eastAsia"/>
          <w:b/>
          <w:bCs/>
          <w:color w:val="343434"/>
          <w:kern w:val="0"/>
          <w:sz w:val="32"/>
          <w:szCs w:val="32"/>
        </w:rPr>
        <w:t>第六章  林业行业规划类项目收费</w:t>
      </w:r>
    </w:p>
    <w:p w:rsidR="00190C1A" w:rsidRPr="00190C1A" w:rsidRDefault="00104079" w:rsidP="00190C1A">
      <w:pPr>
        <w:widowControl/>
        <w:spacing w:after="75" w:line="440" w:lineRule="atLeast"/>
        <w:ind w:firstLine="615"/>
        <w:rPr>
          <w:rFonts w:ascii="宋体" w:eastAsia="宋体" w:hAnsi="宋体" w:cs="宋体"/>
          <w:color w:val="343434"/>
          <w:kern w:val="0"/>
          <w:sz w:val="32"/>
          <w:szCs w:val="32"/>
        </w:rPr>
      </w:pPr>
      <w:r w:rsidRPr="00190C1A">
        <w:rPr>
          <w:rFonts w:ascii="宋体" w:eastAsia="宋体" w:hAnsi="宋体" w:cs="宋体" w:hint="eastAsia"/>
          <w:b/>
          <w:bCs/>
          <w:color w:val="343434"/>
          <w:kern w:val="0"/>
          <w:sz w:val="32"/>
          <w:szCs w:val="32"/>
        </w:rPr>
        <w:t>第三十条</w:t>
      </w:r>
      <w:r w:rsidR="00190C1A">
        <w:rPr>
          <w:rFonts w:ascii="宋体" w:eastAsia="宋体" w:hAnsi="宋体" w:cs="宋体" w:hint="eastAsia"/>
          <w:color w:val="343434"/>
          <w:kern w:val="0"/>
          <w:sz w:val="32"/>
          <w:szCs w:val="32"/>
        </w:rPr>
        <w:t xml:space="preserve"> </w:t>
      </w:r>
      <w:r w:rsidRPr="00190C1A">
        <w:rPr>
          <w:rFonts w:ascii="宋体" w:eastAsia="宋体" w:hAnsi="宋体" w:cs="宋体" w:hint="eastAsia"/>
          <w:color w:val="343434"/>
          <w:kern w:val="0"/>
          <w:sz w:val="32"/>
          <w:szCs w:val="32"/>
        </w:rPr>
        <w:t>本《意见》中各类规划项目指林业调查规划设计单位资质所能承担的各类林业、生态、环境、水资源等相关项目的总体规划大纲（概念性规划）、总体规划、详细规划等三个大类。</w:t>
      </w:r>
    </w:p>
    <w:p w:rsidR="00190C1A" w:rsidRPr="00190C1A" w:rsidRDefault="00104079" w:rsidP="00190C1A">
      <w:pPr>
        <w:widowControl/>
        <w:spacing w:after="75" w:line="440" w:lineRule="atLeast"/>
        <w:ind w:firstLine="615"/>
        <w:rPr>
          <w:rFonts w:ascii="宋体" w:eastAsia="宋体" w:hAnsi="宋体" w:cs="宋体"/>
          <w:color w:val="343434"/>
          <w:kern w:val="0"/>
          <w:sz w:val="32"/>
          <w:szCs w:val="32"/>
        </w:rPr>
      </w:pPr>
      <w:r w:rsidRPr="00190C1A">
        <w:rPr>
          <w:rFonts w:ascii="宋体" w:eastAsia="宋体" w:hAnsi="宋体" w:cs="宋体" w:hint="eastAsia"/>
          <w:b/>
          <w:bCs/>
          <w:color w:val="343434"/>
          <w:kern w:val="0"/>
          <w:sz w:val="32"/>
          <w:szCs w:val="32"/>
        </w:rPr>
        <w:t>第三十一条</w:t>
      </w:r>
      <w:r w:rsidR="00190C1A">
        <w:rPr>
          <w:rFonts w:ascii="宋体" w:eastAsia="宋体" w:hAnsi="宋体" w:cs="宋体" w:hint="eastAsia"/>
          <w:color w:val="343434"/>
          <w:kern w:val="0"/>
          <w:sz w:val="32"/>
          <w:szCs w:val="32"/>
        </w:rPr>
        <w:t xml:space="preserve"> </w:t>
      </w:r>
      <w:r w:rsidRPr="00190C1A">
        <w:rPr>
          <w:rFonts w:ascii="宋体" w:eastAsia="宋体" w:hAnsi="宋体" w:cs="宋体" w:hint="eastAsia"/>
          <w:color w:val="343434"/>
          <w:kern w:val="0"/>
          <w:sz w:val="32"/>
          <w:szCs w:val="32"/>
        </w:rPr>
        <w:t>根据业务分类，规划项目划分为自然保护类（包括自然保护区、保护小区、遗产地）、景观规划类（风景区、国家公园、森林公园、湿地公园、主题公园、生态旅游、森林城市等）、生态规划类（生态建设、生态恢复等）、产业开发类（生态园区、产业园区、综合开发等）等几大类规划服务业务。</w:t>
      </w:r>
    </w:p>
    <w:p w:rsidR="00190C1A" w:rsidRPr="00190C1A" w:rsidRDefault="00104079" w:rsidP="00190C1A">
      <w:pPr>
        <w:widowControl/>
        <w:spacing w:after="75" w:line="440" w:lineRule="atLeast"/>
        <w:ind w:firstLine="615"/>
        <w:rPr>
          <w:rFonts w:ascii="宋体" w:eastAsia="宋体" w:hAnsi="宋体" w:cs="宋体"/>
          <w:color w:val="343434"/>
          <w:kern w:val="0"/>
          <w:sz w:val="32"/>
          <w:szCs w:val="32"/>
        </w:rPr>
      </w:pPr>
      <w:r w:rsidRPr="00190C1A">
        <w:rPr>
          <w:rFonts w:ascii="宋体" w:eastAsia="宋体" w:hAnsi="宋体" w:cs="宋体" w:hint="eastAsia"/>
          <w:b/>
          <w:bCs/>
          <w:color w:val="343434"/>
          <w:kern w:val="0"/>
          <w:sz w:val="32"/>
          <w:szCs w:val="32"/>
        </w:rPr>
        <w:t>第三十二条</w:t>
      </w:r>
      <w:r w:rsidR="00190C1A">
        <w:rPr>
          <w:rFonts w:ascii="宋体" w:eastAsia="宋体" w:hAnsi="宋体" w:cs="宋体" w:hint="eastAsia"/>
          <w:color w:val="343434"/>
          <w:kern w:val="0"/>
          <w:sz w:val="32"/>
          <w:szCs w:val="32"/>
        </w:rPr>
        <w:t xml:space="preserve"> </w:t>
      </w:r>
      <w:r w:rsidRPr="00190C1A">
        <w:rPr>
          <w:rFonts w:ascii="宋体" w:eastAsia="宋体" w:hAnsi="宋体" w:cs="宋体" w:hint="eastAsia"/>
          <w:color w:val="343434"/>
          <w:kern w:val="0"/>
          <w:sz w:val="32"/>
          <w:szCs w:val="32"/>
        </w:rPr>
        <w:t>总体规划大纲（概念性规划）收费基价以规划单位计价，按照规模大小确定专业调整系数；总体规划、详细规划收费基价按单位面积计价。</w:t>
      </w:r>
    </w:p>
    <w:p w:rsidR="00190C1A" w:rsidRPr="00190C1A" w:rsidRDefault="00104079" w:rsidP="00190C1A">
      <w:pPr>
        <w:widowControl/>
        <w:spacing w:after="75" w:line="440" w:lineRule="atLeast"/>
        <w:ind w:firstLine="615"/>
        <w:rPr>
          <w:rFonts w:ascii="宋体" w:eastAsia="宋体" w:hAnsi="宋体" w:cs="宋体"/>
          <w:color w:val="343434"/>
          <w:kern w:val="0"/>
          <w:sz w:val="32"/>
          <w:szCs w:val="32"/>
        </w:rPr>
      </w:pPr>
      <w:r w:rsidRPr="00190C1A">
        <w:rPr>
          <w:rFonts w:ascii="宋体" w:eastAsia="宋体" w:hAnsi="宋体" w:cs="宋体" w:hint="eastAsia"/>
          <w:b/>
          <w:bCs/>
          <w:color w:val="343434"/>
          <w:kern w:val="0"/>
          <w:sz w:val="32"/>
          <w:szCs w:val="32"/>
        </w:rPr>
        <w:lastRenderedPageBreak/>
        <w:t>第三十三条</w:t>
      </w:r>
      <w:r w:rsidR="00190C1A">
        <w:rPr>
          <w:rFonts w:ascii="宋体" w:eastAsia="宋体" w:hAnsi="宋体" w:cs="宋体" w:hint="eastAsia"/>
          <w:color w:val="343434"/>
          <w:kern w:val="0"/>
          <w:sz w:val="32"/>
          <w:szCs w:val="32"/>
        </w:rPr>
        <w:t xml:space="preserve"> </w:t>
      </w:r>
      <w:r w:rsidRPr="00190C1A">
        <w:rPr>
          <w:rFonts w:ascii="宋体" w:eastAsia="宋体" w:hAnsi="宋体" w:cs="宋体" w:hint="eastAsia"/>
          <w:color w:val="343434"/>
          <w:kern w:val="0"/>
          <w:sz w:val="32"/>
          <w:szCs w:val="32"/>
        </w:rPr>
        <w:t>规划所需要的基础资料及地图（包括电子文件）应由委托方提供，收费基价中不含相关费用，如果需要规划设计单位承担收集基础资料的工作，委托方应另行支付相应费用。</w:t>
      </w:r>
    </w:p>
    <w:p w:rsidR="00190C1A" w:rsidRPr="00190C1A" w:rsidRDefault="00104079" w:rsidP="00190C1A">
      <w:pPr>
        <w:widowControl/>
        <w:spacing w:after="75" w:line="440" w:lineRule="atLeast"/>
        <w:ind w:firstLine="615"/>
        <w:rPr>
          <w:rFonts w:ascii="宋体" w:eastAsia="宋体" w:hAnsi="宋体" w:cs="宋体"/>
          <w:color w:val="343434"/>
          <w:kern w:val="0"/>
          <w:sz w:val="32"/>
          <w:szCs w:val="32"/>
        </w:rPr>
      </w:pPr>
      <w:r w:rsidRPr="00190C1A">
        <w:rPr>
          <w:rFonts w:ascii="宋体" w:eastAsia="宋体" w:hAnsi="宋体" w:cs="宋体" w:hint="eastAsia"/>
          <w:b/>
          <w:bCs/>
          <w:color w:val="343434"/>
          <w:kern w:val="0"/>
          <w:sz w:val="32"/>
          <w:szCs w:val="32"/>
        </w:rPr>
        <w:t>第三十四条</w:t>
      </w:r>
      <w:r w:rsidR="00190C1A">
        <w:rPr>
          <w:rFonts w:ascii="宋体" w:eastAsia="宋体" w:hAnsi="宋体" w:cs="宋体" w:hint="eastAsia"/>
          <w:color w:val="343434"/>
          <w:kern w:val="0"/>
          <w:sz w:val="32"/>
          <w:szCs w:val="32"/>
        </w:rPr>
        <w:t xml:space="preserve"> </w:t>
      </w:r>
      <w:r w:rsidRPr="00190C1A">
        <w:rPr>
          <w:rFonts w:ascii="宋体" w:eastAsia="宋体" w:hAnsi="宋体" w:cs="宋体" w:hint="eastAsia"/>
          <w:color w:val="343434"/>
          <w:kern w:val="0"/>
          <w:sz w:val="32"/>
          <w:szCs w:val="32"/>
        </w:rPr>
        <w:t>规划收费基价中包含向委托单位提供规划文本6套，彩色图纸一套。如委托方要求增加分数，应另行支付费用。</w:t>
      </w:r>
    </w:p>
    <w:p w:rsidR="00190C1A" w:rsidRPr="00190C1A" w:rsidRDefault="00104079" w:rsidP="00190C1A">
      <w:pPr>
        <w:widowControl/>
        <w:spacing w:after="75" w:line="440" w:lineRule="atLeast"/>
        <w:ind w:firstLine="615"/>
        <w:rPr>
          <w:rFonts w:ascii="宋体" w:eastAsia="宋体" w:hAnsi="宋体" w:cs="宋体"/>
          <w:color w:val="343434"/>
          <w:kern w:val="0"/>
          <w:sz w:val="32"/>
          <w:szCs w:val="32"/>
        </w:rPr>
      </w:pPr>
      <w:r w:rsidRPr="00190C1A">
        <w:rPr>
          <w:rFonts w:ascii="宋体" w:eastAsia="宋体" w:hAnsi="宋体" w:cs="宋体" w:hint="eastAsia"/>
          <w:b/>
          <w:bCs/>
          <w:color w:val="343434"/>
          <w:kern w:val="0"/>
          <w:sz w:val="32"/>
          <w:szCs w:val="32"/>
        </w:rPr>
        <w:t>第三十五条</w:t>
      </w:r>
      <w:r w:rsidR="00190C1A">
        <w:rPr>
          <w:rFonts w:ascii="宋体" w:eastAsia="宋体" w:hAnsi="宋体" w:cs="宋体" w:hint="eastAsia"/>
          <w:color w:val="343434"/>
          <w:kern w:val="0"/>
          <w:sz w:val="32"/>
          <w:szCs w:val="32"/>
        </w:rPr>
        <w:t xml:space="preserve"> </w:t>
      </w:r>
      <w:r w:rsidRPr="00190C1A">
        <w:rPr>
          <w:rFonts w:ascii="宋体" w:eastAsia="宋体" w:hAnsi="宋体" w:cs="宋体" w:hint="eastAsia"/>
          <w:color w:val="343434"/>
          <w:kern w:val="0"/>
          <w:sz w:val="32"/>
          <w:szCs w:val="32"/>
        </w:rPr>
        <w:t>规划文本电子文档及版权规划设计单位所有，如委托方需要提供规划文本电子文档及版权，需要另行支付费用。</w:t>
      </w:r>
    </w:p>
    <w:p w:rsidR="00190C1A" w:rsidRDefault="00104079" w:rsidP="00190C1A">
      <w:pPr>
        <w:widowControl/>
        <w:spacing w:after="75" w:line="440" w:lineRule="atLeast"/>
        <w:ind w:firstLine="615"/>
        <w:rPr>
          <w:rFonts w:ascii="宋体" w:eastAsia="宋体" w:hAnsi="宋体" w:cs="宋体"/>
          <w:color w:val="343434"/>
          <w:kern w:val="0"/>
          <w:sz w:val="32"/>
          <w:szCs w:val="32"/>
        </w:rPr>
      </w:pPr>
      <w:r w:rsidRPr="00190C1A">
        <w:rPr>
          <w:rFonts w:ascii="宋体" w:eastAsia="宋体" w:hAnsi="宋体" w:cs="宋体" w:hint="eastAsia"/>
          <w:b/>
          <w:bCs/>
          <w:color w:val="343434"/>
          <w:kern w:val="0"/>
          <w:sz w:val="32"/>
          <w:szCs w:val="32"/>
        </w:rPr>
        <w:t>第三十六条</w:t>
      </w:r>
      <w:r w:rsidR="00190C1A">
        <w:rPr>
          <w:rFonts w:ascii="宋体" w:eastAsia="宋体" w:hAnsi="宋体" w:cs="宋体" w:hint="eastAsia"/>
          <w:color w:val="343434"/>
          <w:kern w:val="0"/>
          <w:sz w:val="32"/>
          <w:szCs w:val="32"/>
        </w:rPr>
        <w:t xml:space="preserve"> </w:t>
      </w:r>
      <w:r w:rsidRPr="00190C1A">
        <w:rPr>
          <w:rFonts w:ascii="宋体" w:eastAsia="宋体" w:hAnsi="宋体" w:cs="宋体" w:hint="eastAsia"/>
          <w:color w:val="343434"/>
          <w:kern w:val="0"/>
          <w:sz w:val="32"/>
          <w:szCs w:val="32"/>
        </w:rPr>
        <w:t>规划项目中涉及到调查服务内容的，其调查取费参照相关调查项目收费执行。</w:t>
      </w:r>
    </w:p>
    <w:p w:rsidR="00190C1A" w:rsidRPr="00190C1A" w:rsidRDefault="00104079" w:rsidP="00190C1A">
      <w:pPr>
        <w:widowControl/>
        <w:spacing w:after="75" w:line="440" w:lineRule="atLeast"/>
        <w:ind w:firstLine="615"/>
        <w:rPr>
          <w:rFonts w:ascii="宋体" w:eastAsia="宋体" w:hAnsi="宋体" w:cs="宋体"/>
          <w:color w:val="343434"/>
          <w:kern w:val="0"/>
          <w:sz w:val="32"/>
          <w:szCs w:val="32"/>
        </w:rPr>
      </w:pPr>
      <w:r w:rsidRPr="00190C1A">
        <w:rPr>
          <w:rFonts w:ascii="宋体" w:eastAsia="宋体" w:hAnsi="宋体" w:cs="宋体" w:hint="eastAsia"/>
          <w:b/>
          <w:bCs/>
          <w:color w:val="343434"/>
          <w:kern w:val="0"/>
          <w:sz w:val="32"/>
          <w:szCs w:val="32"/>
        </w:rPr>
        <w:t>第三十七条</w:t>
      </w:r>
      <w:r w:rsidR="00190C1A">
        <w:rPr>
          <w:rFonts w:ascii="宋体" w:eastAsia="宋体" w:hAnsi="宋体" w:cs="宋体" w:hint="eastAsia"/>
          <w:color w:val="343434"/>
          <w:kern w:val="0"/>
          <w:sz w:val="32"/>
          <w:szCs w:val="32"/>
        </w:rPr>
        <w:t xml:space="preserve"> </w:t>
      </w:r>
      <w:r w:rsidRPr="00190C1A">
        <w:rPr>
          <w:rFonts w:ascii="宋体" w:eastAsia="宋体" w:hAnsi="宋体" w:cs="宋体" w:hint="eastAsia"/>
          <w:color w:val="343434"/>
          <w:kern w:val="0"/>
          <w:sz w:val="32"/>
          <w:szCs w:val="32"/>
        </w:rPr>
        <w:t>总体规划大纲（概念性规划）专业调整系数（Z）。</w:t>
      </w:r>
    </w:p>
    <w:p w:rsidR="00104079" w:rsidRPr="00190C1A" w:rsidRDefault="00104079" w:rsidP="00190C1A">
      <w:pPr>
        <w:widowControl/>
        <w:spacing w:after="75" w:line="440" w:lineRule="atLeast"/>
        <w:ind w:firstLine="615"/>
        <w:jc w:val="center"/>
        <w:rPr>
          <w:rFonts w:ascii="宋体" w:eastAsia="宋体" w:hAnsi="宋体" w:cs="宋体"/>
          <w:kern w:val="0"/>
          <w:sz w:val="32"/>
          <w:szCs w:val="32"/>
        </w:rPr>
      </w:pPr>
      <w:r w:rsidRPr="00190C1A">
        <w:rPr>
          <w:rFonts w:ascii="宋体" w:eastAsia="宋体" w:hAnsi="宋体" w:cs="宋体" w:hint="eastAsia"/>
          <w:color w:val="343434"/>
          <w:kern w:val="0"/>
          <w:sz w:val="32"/>
          <w:szCs w:val="32"/>
        </w:rPr>
        <w:t>总体规划大纲（概念性规划）专业调整系数</w:t>
      </w:r>
    </w:p>
    <w:tbl>
      <w:tblPr>
        <w:tblW w:w="0" w:type="auto"/>
        <w:jc w:val="center"/>
        <w:tblInd w:w="108" w:type="dxa"/>
        <w:tblCellMar>
          <w:left w:w="0" w:type="dxa"/>
          <w:right w:w="0" w:type="dxa"/>
        </w:tblCellMar>
        <w:tblLook w:val="04A0"/>
      </w:tblPr>
      <w:tblGrid>
        <w:gridCol w:w="2835"/>
        <w:gridCol w:w="2835"/>
        <w:gridCol w:w="2835"/>
      </w:tblGrid>
      <w:tr w:rsidR="00104079" w:rsidRPr="00600452" w:rsidTr="00190C1A">
        <w:trPr>
          <w:jc w:val="center"/>
        </w:trPr>
        <w:tc>
          <w:tcPr>
            <w:tcW w:w="2835" w:type="dxa"/>
            <w:tcBorders>
              <w:top w:val="inset" w:sz="6" w:space="0" w:color="auto"/>
              <w:left w:val="inset" w:sz="6" w:space="0" w:color="auto"/>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规模</w:t>
            </w:r>
          </w:p>
        </w:tc>
        <w:tc>
          <w:tcPr>
            <w:tcW w:w="2835" w:type="dxa"/>
            <w:tcBorders>
              <w:top w:val="inset" w:sz="6" w:space="0" w:color="auto"/>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面积（公顷）</w:t>
            </w:r>
          </w:p>
        </w:tc>
        <w:tc>
          <w:tcPr>
            <w:tcW w:w="2835" w:type="dxa"/>
            <w:tcBorders>
              <w:top w:val="inset" w:sz="6" w:space="0" w:color="auto"/>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专业调整系数</w:t>
            </w:r>
          </w:p>
        </w:tc>
      </w:tr>
      <w:tr w:rsidR="00104079" w:rsidRPr="00600452" w:rsidTr="00190C1A">
        <w:trPr>
          <w:jc w:val="center"/>
        </w:trPr>
        <w:tc>
          <w:tcPr>
            <w:tcW w:w="2835" w:type="dxa"/>
            <w:tcBorders>
              <w:top w:val="nil"/>
              <w:left w:val="inset" w:sz="6" w:space="0" w:color="auto"/>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超大型</w:t>
            </w:r>
          </w:p>
        </w:tc>
        <w:tc>
          <w:tcPr>
            <w:tcW w:w="2835" w:type="dxa"/>
            <w:tcBorders>
              <w:top w:val="nil"/>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15万以上</w:t>
            </w:r>
          </w:p>
        </w:tc>
        <w:tc>
          <w:tcPr>
            <w:tcW w:w="2835" w:type="dxa"/>
            <w:tcBorders>
              <w:top w:val="nil"/>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1.6</w:t>
            </w:r>
          </w:p>
        </w:tc>
      </w:tr>
      <w:tr w:rsidR="00104079" w:rsidRPr="00600452" w:rsidTr="00190C1A">
        <w:trPr>
          <w:jc w:val="center"/>
        </w:trPr>
        <w:tc>
          <w:tcPr>
            <w:tcW w:w="2835" w:type="dxa"/>
            <w:tcBorders>
              <w:top w:val="nil"/>
              <w:left w:val="inset" w:sz="6" w:space="0" w:color="auto"/>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大型</w:t>
            </w:r>
          </w:p>
        </w:tc>
        <w:tc>
          <w:tcPr>
            <w:tcW w:w="2835" w:type="dxa"/>
            <w:tcBorders>
              <w:top w:val="nil"/>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5-15万</w:t>
            </w:r>
          </w:p>
        </w:tc>
        <w:tc>
          <w:tcPr>
            <w:tcW w:w="2835" w:type="dxa"/>
            <w:tcBorders>
              <w:top w:val="nil"/>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1.3</w:t>
            </w:r>
          </w:p>
        </w:tc>
      </w:tr>
      <w:tr w:rsidR="00104079" w:rsidRPr="00600452" w:rsidTr="00190C1A">
        <w:trPr>
          <w:jc w:val="center"/>
        </w:trPr>
        <w:tc>
          <w:tcPr>
            <w:tcW w:w="2835" w:type="dxa"/>
            <w:tcBorders>
              <w:top w:val="nil"/>
              <w:left w:val="inset" w:sz="6" w:space="0" w:color="auto"/>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中型</w:t>
            </w:r>
          </w:p>
        </w:tc>
        <w:tc>
          <w:tcPr>
            <w:tcW w:w="2835" w:type="dxa"/>
            <w:tcBorders>
              <w:top w:val="nil"/>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1-5万</w:t>
            </w:r>
          </w:p>
        </w:tc>
        <w:tc>
          <w:tcPr>
            <w:tcW w:w="2835" w:type="dxa"/>
            <w:tcBorders>
              <w:top w:val="nil"/>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w:t>
            </w:r>
          </w:p>
        </w:tc>
      </w:tr>
      <w:tr w:rsidR="00104079" w:rsidRPr="00600452" w:rsidTr="00190C1A">
        <w:trPr>
          <w:jc w:val="center"/>
        </w:trPr>
        <w:tc>
          <w:tcPr>
            <w:tcW w:w="2835" w:type="dxa"/>
            <w:tcBorders>
              <w:top w:val="nil"/>
              <w:left w:val="inset" w:sz="6" w:space="0" w:color="auto"/>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小</w:t>
            </w:r>
          </w:p>
        </w:tc>
        <w:tc>
          <w:tcPr>
            <w:tcW w:w="2835" w:type="dxa"/>
            <w:tcBorders>
              <w:top w:val="nil"/>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1万以下</w:t>
            </w:r>
          </w:p>
        </w:tc>
        <w:tc>
          <w:tcPr>
            <w:tcW w:w="2835" w:type="dxa"/>
            <w:tcBorders>
              <w:top w:val="nil"/>
              <w:left w:val="nil"/>
              <w:bottom w:val="inset" w:sz="6" w:space="0" w:color="auto"/>
              <w:right w:val="inset" w:sz="6" w:space="0" w:color="auto"/>
            </w:tcBorders>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0.7</w:t>
            </w:r>
          </w:p>
        </w:tc>
      </w:tr>
    </w:tbl>
    <w:p w:rsidR="00104079" w:rsidRPr="00190C1A" w:rsidRDefault="00104079" w:rsidP="00104079">
      <w:pPr>
        <w:widowControl/>
        <w:spacing w:after="75" w:line="440" w:lineRule="atLeast"/>
        <w:jc w:val="left"/>
        <w:rPr>
          <w:rFonts w:ascii="宋体" w:eastAsia="宋体" w:hAnsi="宋体" w:cs="宋体"/>
          <w:b/>
          <w:bCs/>
          <w:color w:val="343434"/>
          <w:kern w:val="0"/>
          <w:sz w:val="32"/>
          <w:szCs w:val="32"/>
        </w:rPr>
      </w:pPr>
      <w:r w:rsidRPr="00190C1A">
        <w:rPr>
          <w:rFonts w:ascii="宋体" w:eastAsia="宋体" w:hAnsi="宋体" w:cs="宋体" w:hint="eastAsia"/>
          <w:color w:val="343434"/>
          <w:kern w:val="0"/>
          <w:sz w:val="24"/>
          <w:szCs w:val="24"/>
        </w:rPr>
        <w:t>注： 1、自然保护区类、产业开发类规划按照规模确定专业调整系数，其他类型规划按照规划面积确定专业调整系数。</w:t>
      </w:r>
      <w:r w:rsidRPr="00190C1A">
        <w:rPr>
          <w:rFonts w:ascii="宋体" w:eastAsia="宋体" w:hAnsi="宋体" w:cs="宋体" w:hint="eastAsia"/>
          <w:color w:val="343434"/>
          <w:kern w:val="0"/>
          <w:sz w:val="24"/>
          <w:szCs w:val="24"/>
        </w:rPr>
        <w:br/>
        <w:t>2、自然保护区规模按照附件一，产业开发类规模按照附件二。</w:t>
      </w:r>
      <w:r w:rsidRPr="00190C1A">
        <w:rPr>
          <w:rFonts w:ascii="宋体" w:eastAsia="宋体" w:hAnsi="宋体" w:cs="宋体" w:hint="eastAsia"/>
          <w:color w:val="343434"/>
          <w:kern w:val="0"/>
          <w:sz w:val="24"/>
          <w:szCs w:val="24"/>
        </w:rPr>
        <w:br/>
      </w:r>
      <w:r w:rsidRPr="00190C1A">
        <w:rPr>
          <w:rFonts w:ascii="宋体" w:eastAsia="宋体" w:hAnsi="宋体" w:cs="宋体" w:hint="eastAsia"/>
          <w:b/>
          <w:bCs/>
          <w:color w:val="343434"/>
          <w:kern w:val="0"/>
          <w:sz w:val="32"/>
          <w:szCs w:val="32"/>
        </w:rPr>
        <w:t>第三十八条</w:t>
      </w:r>
      <w:r w:rsidR="00190C1A" w:rsidRPr="00190C1A">
        <w:rPr>
          <w:rFonts w:ascii="宋体" w:eastAsia="宋体" w:hAnsi="宋体" w:cs="宋体" w:hint="eastAsia"/>
          <w:bCs/>
          <w:color w:val="343434"/>
          <w:kern w:val="0"/>
          <w:sz w:val="32"/>
          <w:szCs w:val="32"/>
        </w:rPr>
        <w:t xml:space="preserve"> </w:t>
      </w:r>
      <w:r w:rsidRPr="00190C1A">
        <w:rPr>
          <w:rFonts w:ascii="宋体" w:eastAsia="宋体" w:hAnsi="宋体" w:cs="宋体" w:hint="eastAsia"/>
          <w:bCs/>
          <w:color w:val="343434"/>
          <w:kern w:val="0"/>
          <w:sz w:val="32"/>
          <w:szCs w:val="32"/>
        </w:rPr>
        <w:t>总体规划大纲（概念性规划）收费基价</w:t>
      </w:r>
    </w:p>
    <w:tbl>
      <w:tblPr>
        <w:tblW w:w="0" w:type="auto"/>
        <w:tblInd w:w="108" w:type="dxa"/>
        <w:tblCellMar>
          <w:left w:w="0" w:type="dxa"/>
          <w:right w:w="0" w:type="dxa"/>
        </w:tblCellMar>
        <w:tblLook w:val="04A0"/>
      </w:tblPr>
      <w:tblGrid>
        <w:gridCol w:w="751"/>
        <w:gridCol w:w="1417"/>
        <w:gridCol w:w="4111"/>
        <w:gridCol w:w="2136"/>
      </w:tblGrid>
      <w:tr w:rsidR="00104079" w:rsidRPr="00600452" w:rsidTr="00457EEC">
        <w:tc>
          <w:tcPr>
            <w:tcW w:w="751" w:type="dxa"/>
            <w:tcBorders>
              <w:top w:val="inset" w:sz="6" w:space="0" w:color="auto"/>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序号</w:t>
            </w:r>
          </w:p>
        </w:tc>
        <w:tc>
          <w:tcPr>
            <w:tcW w:w="5528" w:type="dxa"/>
            <w:gridSpan w:val="2"/>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业务类型</w:t>
            </w:r>
          </w:p>
        </w:tc>
        <w:tc>
          <w:tcPr>
            <w:tcW w:w="2136" w:type="dxa"/>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收费基价（万元/</w:t>
            </w:r>
            <w:proofErr w:type="gramStart"/>
            <w:r w:rsidRPr="00600452">
              <w:rPr>
                <w:rFonts w:ascii="微软雅黑" w:eastAsia="微软雅黑" w:hAnsi="微软雅黑" w:cs="宋体" w:hint="eastAsia"/>
                <w:color w:val="343434"/>
                <w:kern w:val="0"/>
                <w:sz w:val="22"/>
              </w:rPr>
              <w:t>个</w:t>
            </w:r>
            <w:proofErr w:type="gramEnd"/>
            <w:r w:rsidRPr="00600452">
              <w:rPr>
                <w:rFonts w:ascii="微软雅黑" w:eastAsia="微软雅黑" w:hAnsi="微软雅黑" w:cs="宋体" w:hint="eastAsia"/>
                <w:color w:val="343434"/>
                <w:kern w:val="0"/>
                <w:sz w:val="22"/>
              </w:rPr>
              <w:t>）</w:t>
            </w:r>
          </w:p>
        </w:tc>
      </w:tr>
      <w:tr w:rsidR="00104079" w:rsidRPr="00600452" w:rsidTr="00457EEC">
        <w:tc>
          <w:tcPr>
            <w:tcW w:w="751" w:type="dxa"/>
            <w:vMerge w:val="restart"/>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w:t>
            </w:r>
          </w:p>
        </w:tc>
        <w:tc>
          <w:tcPr>
            <w:tcW w:w="1417"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自然保护区</w:t>
            </w:r>
          </w:p>
        </w:tc>
        <w:tc>
          <w:tcPr>
            <w:tcW w:w="4111"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保护小区</w:t>
            </w:r>
          </w:p>
        </w:tc>
        <w:tc>
          <w:tcPr>
            <w:tcW w:w="2136" w:type="dxa"/>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2-5</w:t>
            </w:r>
          </w:p>
        </w:tc>
      </w:tr>
      <w:tr w:rsidR="00104079" w:rsidRPr="00600452" w:rsidTr="00457EEC">
        <w:tc>
          <w:tcPr>
            <w:tcW w:w="751" w:type="dxa"/>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17"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4111"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保护区及遗产地</w:t>
            </w:r>
          </w:p>
        </w:tc>
        <w:tc>
          <w:tcPr>
            <w:tcW w:w="2136"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w:t>
            </w:r>
          </w:p>
        </w:tc>
      </w:tr>
      <w:tr w:rsidR="00104079" w:rsidRPr="00600452" w:rsidTr="00457EEC">
        <w:tc>
          <w:tcPr>
            <w:tcW w:w="751" w:type="dxa"/>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w:t>
            </w:r>
          </w:p>
        </w:tc>
        <w:tc>
          <w:tcPr>
            <w:tcW w:w="1417"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景观规划</w:t>
            </w:r>
          </w:p>
        </w:tc>
        <w:tc>
          <w:tcPr>
            <w:tcW w:w="4111"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风景区、国家公园、森林公园、湿地公园、主题公园</w:t>
            </w:r>
          </w:p>
        </w:tc>
        <w:tc>
          <w:tcPr>
            <w:tcW w:w="2136"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w:t>
            </w:r>
          </w:p>
        </w:tc>
      </w:tr>
      <w:tr w:rsidR="00104079" w:rsidRPr="00600452" w:rsidTr="00457EEC">
        <w:tc>
          <w:tcPr>
            <w:tcW w:w="751" w:type="dxa"/>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3</w:t>
            </w:r>
          </w:p>
        </w:tc>
        <w:tc>
          <w:tcPr>
            <w:tcW w:w="1417"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生态规划</w:t>
            </w:r>
          </w:p>
        </w:tc>
        <w:tc>
          <w:tcPr>
            <w:tcW w:w="4111"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生态建设、生态恢复、生态旅游、森林城市</w:t>
            </w:r>
          </w:p>
        </w:tc>
        <w:tc>
          <w:tcPr>
            <w:tcW w:w="2136"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w:t>
            </w:r>
          </w:p>
        </w:tc>
      </w:tr>
      <w:tr w:rsidR="00104079" w:rsidRPr="00600452" w:rsidTr="00457EEC">
        <w:tc>
          <w:tcPr>
            <w:tcW w:w="751" w:type="dxa"/>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4</w:t>
            </w:r>
          </w:p>
        </w:tc>
        <w:tc>
          <w:tcPr>
            <w:tcW w:w="1417"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产业开发</w:t>
            </w:r>
          </w:p>
        </w:tc>
        <w:tc>
          <w:tcPr>
            <w:tcW w:w="4111"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生态园区、产业园区、综合开发</w:t>
            </w:r>
          </w:p>
        </w:tc>
        <w:tc>
          <w:tcPr>
            <w:tcW w:w="2136"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w:t>
            </w:r>
          </w:p>
        </w:tc>
      </w:tr>
    </w:tbl>
    <w:p w:rsidR="00190C1A" w:rsidRDefault="00104079" w:rsidP="00104079">
      <w:pPr>
        <w:widowControl/>
        <w:spacing w:after="75" w:line="440" w:lineRule="atLeast"/>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注： 1、本计费为单独编制规划大纲及概念性规划计费。</w:t>
      </w:r>
    </w:p>
    <w:p w:rsidR="00190C1A" w:rsidRDefault="00104079" w:rsidP="00C03BFB">
      <w:pPr>
        <w:widowControl/>
        <w:spacing w:after="75" w:line="440" w:lineRule="atLeast"/>
        <w:ind w:firstLineChars="300" w:firstLine="672"/>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2、收费计算公式：收费（元）=收费基价*通用调整系数（T）*专业调整系数（Z）。</w:t>
      </w:r>
    </w:p>
    <w:p w:rsidR="00104079" w:rsidRPr="00190C1A" w:rsidRDefault="00104079" w:rsidP="00C03BFB">
      <w:pPr>
        <w:widowControl/>
        <w:spacing w:after="75" w:line="440" w:lineRule="atLeast"/>
        <w:ind w:firstLineChars="300" w:firstLine="916"/>
        <w:jc w:val="left"/>
        <w:rPr>
          <w:rFonts w:ascii="宋体" w:eastAsia="宋体" w:hAnsi="宋体" w:cs="宋体"/>
          <w:b/>
          <w:bCs/>
          <w:color w:val="343434"/>
          <w:kern w:val="0"/>
          <w:sz w:val="32"/>
          <w:szCs w:val="32"/>
        </w:rPr>
      </w:pPr>
      <w:r w:rsidRPr="00190C1A">
        <w:rPr>
          <w:rFonts w:ascii="宋体" w:eastAsia="宋体" w:hAnsi="宋体" w:cs="宋体" w:hint="eastAsia"/>
          <w:b/>
          <w:bCs/>
          <w:color w:val="343434"/>
          <w:kern w:val="0"/>
          <w:sz w:val="32"/>
          <w:szCs w:val="32"/>
        </w:rPr>
        <w:t>第三十九条</w:t>
      </w:r>
      <w:r w:rsidR="00190C1A" w:rsidRPr="00190C1A">
        <w:rPr>
          <w:rFonts w:ascii="宋体" w:eastAsia="宋体" w:hAnsi="宋体" w:cs="宋体" w:hint="eastAsia"/>
          <w:bCs/>
          <w:color w:val="343434"/>
          <w:kern w:val="0"/>
          <w:sz w:val="32"/>
          <w:szCs w:val="32"/>
        </w:rPr>
        <w:t xml:space="preserve"> </w:t>
      </w:r>
      <w:r w:rsidRPr="00190C1A">
        <w:rPr>
          <w:rFonts w:ascii="宋体" w:eastAsia="宋体" w:hAnsi="宋体" w:cs="宋体" w:hint="eastAsia"/>
          <w:bCs/>
          <w:color w:val="343434"/>
          <w:kern w:val="0"/>
          <w:sz w:val="32"/>
          <w:szCs w:val="32"/>
        </w:rPr>
        <w:t>总体规划收费基价。</w:t>
      </w:r>
    </w:p>
    <w:tbl>
      <w:tblPr>
        <w:tblW w:w="0" w:type="auto"/>
        <w:tblInd w:w="108" w:type="dxa"/>
        <w:tblCellMar>
          <w:left w:w="0" w:type="dxa"/>
          <w:right w:w="0" w:type="dxa"/>
        </w:tblCellMar>
        <w:tblLook w:val="04A0"/>
      </w:tblPr>
      <w:tblGrid>
        <w:gridCol w:w="705"/>
        <w:gridCol w:w="1695"/>
        <w:gridCol w:w="2640"/>
        <w:gridCol w:w="1680"/>
        <w:gridCol w:w="1680"/>
      </w:tblGrid>
      <w:tr w:rsidR="00104079" w:rsidRPr="00600452" w:rsidTr="00190C1A">
        <w:tc>
          <w:tcPr>
            <w:tcW w:w="705" w:type="dxa"/>
            <w:tcBorders>
              <w:top w:val="inset" w:sz="6" w:space="0" w:color="auto"/>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序号</w:t>
            </w:r>
          </w:p>
        </w:tc>
        <w:tc>
          <w:tcPr>
            <w:tcW w:w="4335" w:type="dxa"/>
            <w:gridSpan w:val="2"/>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业务类别</w:t>
            </w:r>
          </w:p>
        </w:tc>
        <w:tc>
          <w:tcPr>
            <w:tcW w:w="1680" w:type="dxa"/>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规模（公顷、亩、</w:t>
            </w:r>
            <w:proofErr w:type="gramStart"/>
            <w:r w:rsidRPr="00600452">
              <w:rPr>
                <w:rFonts w:ascii="微软雅黑" w:eastAsia="微软雅黑" w:hAnsi="微软雅黑" w:cs="宋体" w:hint="eastAsia"/>
                <w:color w:val="343434"/>
                <w:kern w:val="0"/>
                <w:sz w:val="22"/>
              </w:rPr>
              <w:t>个</w:t>
            </w:r>
            <w:proofErr w:type="gramEnd"/>
            <w:r w:rsidRPr="00600452">
              <w:rPr>
                <w:rFonts w:ascii="微软雅黑" w:eastAsia="微软雅黑" w:hAnsi="微软雅黑" w:cs="宋体" w:hint="eastAsia"/>
                <w:color w:val="343434"/>
                <w:kern w:val="0"/>
                <w:sz w:val="22"/>
              </w:rPr>
              <w:t>）</w:t>
            </w:r>
          </w:p>
        </w:tc>
        <w:tc>
          <w:tcPr>
            <w:tcW w:w="1680" w:type="dxa"/>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收费基价（元/公顷）</w:t>
            </w:r>
          </w:p>
        </w:tc>
      </w:tr>
      <w:tr w:rsidR="00104079" w:rsidRPr="00600452" w:rsidTr="00190C1A">
        <w:tc>
          <w:tcPr>
            <w:tcW w:w="705" w:type="dxa"/>
            <w:vMerge w:val="restart"/>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w:t>
            </w:r>
          </w:p>
        </w:tc>
        <w:tc>
          <w:tcPr>
            <w:tcW w:w="1695"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自然保护区</w:t>
            </w:r>
          </w:p>
        </w:tc>
        <w:tc>
          <w:tcPr>
            <w:tcW w:w="264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保护小区</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1个</w:t>
            </w:r>
          </w:p>
        </w:tc>
        <w:tc>
          <w:tcPr>
            <w:tcW w:w="1680" w:type="dxa"/>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5-10万</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640"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保护区及遗产地</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小于1000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104</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1000-2000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88</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2000-5000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78</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5000-10000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64</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10000以上</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52</w:t>
            </w:r>
          </w:p>
        </w:tc>
      </w:tr>
      <w:tr w:rsidR="00104079" w:rsidRPr="00600452" w:rsidTr="00190C1A">
        <w:tc>
          <w:tcPr>
            <w:tcW w:w="705" w:type="dxa"/>
            <w:vMerge w:val="restart"/>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w:t>
            </w:r>
          </w:p>
        </w:tc>
        <w:tc>
          <w:tcPr>
            <w:tcW w:w="1695"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景观规划</w:t>
            </w:r>
          </w:p>
        </w:tc>
        <w:tc>
          <w:tcPr>
            <w:tcW w:w="2640"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风景区、国家公园、森林公园、湿地公园、主题公园</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小于1000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128</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1000-2000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112</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2000-5000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96</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5000-10000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80</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10000以上</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64</w:t>
            </w:r>
          </w:p>
        </w:tc>
      </w:tr>
      <w:tr w:rsidR="00104079" w:rsidRPr="00600452" w:rsidTr="00190C1A">
        <w:tc>
          <w:tcPr>
            <w:tcW w:w="705" w:type="dxa"/>
            <w:vMerge w:val="restart"/>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lastRenderedPageBreak/>
              <w:t>3</w:t>
            </w:r>
          </w:p>
        </w:tc>
        <w:tc>
          <w:tcPr>
            <w:tcW w:w="1695"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生态规划</w:t>
            </w:r>
          </w:p>
        </w:tc>
        <w:tc>
          <w:tcPr>
            <w:tcW w:w="2640"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生态建设、生态恢复、生态旅游、森林城市</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小于1000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128</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1000-2000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112</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2000-5000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96</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5000-10000</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80</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10000以上</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64</w:t>
            </w:r>
          </w:p>
        </w:tc>
      </w:tr>
      <w:tr w:rsidR="00104079" w:rsidRPr="00600452" w:rsidTr="00190C1A">
        <w:tc>
          <w:tcPr>
            <w:tcW w:w="705" w:type="dxa"/>
            <w:vMerge w:val="restart"/>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4</w:t>
            </w:r>
          </w:p>
        </w:tc>
        <w:tc>
          <w:tcPr>
            <w:tcW w:w="1695"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产业开发</w:t>
            </w:r>
          </w:p>
        </w:tc>
        <w:tc>
          <w:tcPr>
            <w:tcW w:w="2640"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生态园区</w:t>
            </w:r>
            <w:r w:rsidRPr="00600452">
              <w:rPr>
                <w:rFonts w:ascii="微软雅黑" w:eastAsia="微软雅黑" w:hAnsi="微软雅黑" w:cs="宋体" w:hint="eastAsia"/>
                <w:color w:val="343434"/>
                <w:kern w:val="0"/>
                <w:sz w:val="22"/>
              </w:rPr>
              <w:br/>
              <w:t>产业园区</w:t>
            </w:r>
            <w:r w:rsidRPr="00600452">
              <w:rPr>
                <w:rFonts w:ascii="微软雅黑" w:eastAsia="微软雅黑" w:hAnsi="微软雅黑" w:cs="宋体" w:hint="eastAsia"/>
                <w:color w:val="343434"/>
                <w:kern w:val="0"/>
                <w:sz w:val="22"/>
              </w:rPr>
              <w:br/>
              <w:t>综合开发</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100亩以下</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1100元/亩</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100-500亩</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1000元/亩</w:t>
            </w:r>
          </w:p>
        </w:tc>
      </w:tr>
      <w:tr w:rsidR="00104079" w:rsidRPr="00600452" w:rsidTr="00190C1A">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0" w:type="auto"/>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500亩以上</w:t>
            </w:r>
          </w:p>
        </w:tc>
        <w:tc>
          <w:tcPr>
            <w:tcW w:w="1680"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800元/亩</w:t>
            </w:r>
          </w:p>
        </w:tc>
      </w:tr>
    </w:tbl>
    <w:p w:rsidR="00190C1A" w:rsidRDefault="00104079" w:rsidP="00C03BFB">
      <w:pPr>
        <w:widowControl/>
        <w:spacing w:after="75" w:line="440" w:lineRule="atLeast"/>
        <w:ind w:firstLineChars="100" w:firstLine="224"/>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注：1、规划收费最低价为10万元。</w:t>
      </w:r>
    </w:p>
    <w:p w:rsidR="00190C1A" w:rsidRDefault="00104079" w:rsidP="00C03BFB">
      <w:pPr>
        <w:widowControl/>
        <w:spacing w:after="75" w:line="440" w:lineRule="atLeast"/>
        <w:ind w:firstLineChars="300" w:firstLine="672"/>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2、总体规划收费已包括规划大纲的工作量。</w:t>
      </w:r>
    </w:p>
    <w:p w:rsidR="00190C1A" w:rsidRDefault="00104079" w:rsidP="00C03BFB">
      <w:pPr>
        <w:widowControl/>
        <w:spacing w:after="75" w:line="440" w:lineRule="atLeast"/>
        <w:ind w:firstLineChars="300" w:firstLine="672"/>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3、保护小区按个数取费，不受收费基价限制。</w:t>
      </w:r>
    </w:p>
    <w:p w:rsidR="00190C1A" w:rsidRDefault="00104079" w:rsidP="00C03BFB">
      <w:pPr>
        <w:widowControl/>
        <w:spacing w:after="75" w:line="440" w:lineRule="atLeast"/>
        <w:ind w:firstLineChars="300" w:firstLine="672"/>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4、总体规划的面积，应按实际规划用地面积计算。水面应按实际规划利用范围计算。</w:t>
      </w:r>
    </w:p>
    <w:p w:rsidR="00190C1A" w:rsidRDefault="00104079" w:rsidP="00C03BFB">
      <w:pPr>
        <w:widowControl/>
        <w:spacing w:after="75" w:line="440" w:lineRule="atLeast"/>
        <w:ind w:firstLineChars="300" w:firstLine="672"/>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5、委托单位如果要求制作效果图、模型等，则费用另计。</w:t>
      </w:r>
    </w:p>
    <w:p w:rsidR="00190C1A" w:rsidRDefault="00104079" w:rsidP="00C03BFB">
      <w:pPr>
        <w:widowControl/>
        <w:spacing w:after="75" w:line="440" w:lineRule="atLeast"/>
        <w:ind w:firstLineChars="300" w:firstLine="672"/>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6、因产业园区面积较小，故采用亩为面积单位。</w:t>
      </w:r>
    </w:p>
    <w:p w:rsidR="00190C1A" w:rsidRDefault="00104079" w:rsidP="00C03BFB">
      <w:pPr>
        <w:widowControl/>
        <w:spacing w:after="75" w:line="440" w:lineRule="atLeast"/>
        <w:ind w:firstLineChars="300" w:firstLine="672"/>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7、收费计算方式：收费（元）=收费基价*通用调整系数（T）。</w:t>
      </w:r>
    </w:p>
    <w:p w:rsidR="00104079" w:rsidRPr="00190C1A" w:rsidRDefault="00104079" w:rsidP="00C03BFB">
      <w:pPr>
        <w:widowControl/>
        <w:spacing w:after="75" w:line="440" w:lineRule="atLeast"/>
        <w:ind w:firstLineChars="300" w:firstLine="916"/>
        <w:jc w:val="left"/>
        <w:rPr>
          <w:rFonts w:ascii="宋体" w:eastAsia="宋体" w:hAnsi="宋体" w:cs="宋体"/>
          <w:b/>
          <w:bCs/>
          <w:color w:val="343434"/>
          <w:kern w:val="0"/>
          <w:sz w:val="32"/>
          <w:szCs w:val="32"/>
        </w:rPr>
      </w:pPr>
      <w:r w:rsidRPr="00190C1A">
        <w:rPr>
          <w:rFonts w:ascii="宋体" w:eastAsia="宋体" w:hAnsi="宋体" w:cs="宋体" w:hint="eastAsia"/>
          <w:b/>
          <w:bCs/>
          <w:color w:val="343434"/>
          <w:kern w:val="0"/>
          <w:sz w:val="32"/>
          <w:szCs w:val="32"/>
        </w:rPr>
        <w:t>第四十条</w:t>
      </w:r>
      <w:r w:rsidR="00190C1A">
        <w:rPr>
          <w:rFonts w:ascii="宋体" w:eastAsia="宋体" w:hAnsi="宋体" w:cs="宋体" w:hint="eastAsia"/>
          <w:b/>
          <w:bCs/>
          <w:color w:val="343434"/>
          <w:kern w:val="0"/>
          <w:sz w:val="32"/>
          <w:szCs w:val="32"/>
        </w:rPr>
        <w:t xml:space="preserve"> </w:t>
      </w:r>
      <w:r w:rsidRPr="00190C1A">
        <w:rPr>
          <w:rFonts w:ascii="宋体" w:eastAsia="宋体" w:hAnsi="宋体" w:cs="宋体" w:hint="eastAsia"/>
          <w:bCs/>
          <w:color w:val="343434"/>
          <w:kern w:val="0"/>
          <w:sz w:val="32"/>
          <w:szCs w:val="32"/>
        </w:rPr>
        <w:t>详细规划收费基价</w:t>
      </w:r>
    </w:p>
    <w:tbl>
      <w:tblPr>
        <w:tblW w:w="0" w:type="auto"/>
        <w:tblInd w:w="108" w:type="dxa"/>
        <w:tblCellMar>
          <w:left w:w="0" w:type="dxa"/>
          <w:right w:w="0" w:type="dxa"/>
        </w:tblCellMar>
        <w:tblLook w:val="04A0"/>
      </w:tblPr>
      <w:tblGrid>
        <w:gridCol w:w="705"/>
        <w:gridCol w:w="1463"/>
        <w:gridCol w:w="2268"/>
        <w:gridCol w:w="1985"/>
        <w:gridCol w:w="1979"/>
      </w:tblGrid>
      <w:tr w:rsidR="00104079" w:rsidRPr="00600452" w:rsidTr="00C04B51">
        <w:tc>
          <w:tcPr>
            <w:tcW w:w="705" w:type="dxa"/>
            <w:tcBorders>
              <w:top w:val="inset" w:sz="6" w:space="0" w:color="auto"/>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序号</w:t>
            </w:r>
          </w:p>
        </w:tc>
        <w:tc>
          <w:tcPr>
            <w:tcW w:w="3731" w:type="dxa"/>
            <w:gridSpan w:val="2"/>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业务类别</w:t>
            </w:r>
          </w:p>
        </w:tc>
        <w:tc>
          <w:tcPr>
            <w:tcW w:w="1985" w:type="dxa"/>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规模（公顷）</w:t>
            </w:r>
          </w:p>
        </w:tc>
        <w:tc>
          <w:tcPr>
            <w:tcW w:w="1979" w:type="dxa"/>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收费基价（元/公顷）</w:t>
            </w:r>
          </w:p>
        </w:tc>
      </w:tr>
      <w:tr w:rsidR="00104079" w:rsidRPr="00600452" w:rsidTr="00C04B51">
        <w:tc>
          <w:tcPr>
            <w:tcW w:w="705" w:type="dxa"/>
            <w:vMerge w:val="restart"/>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w:t>
            </w:r>
          </w:p>
        </w:tc>
        <w:tc>
          <w:tcPr>
            <w:tcW w:w="1463"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自然保护区</w:t>
            </w:r>
          </w:p>
        </w:tc>
        <w:tc>
          <w:tcPr>
            <w:tcW w:w="2268"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保护区及遗产地</w:t>
            </w: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小于20</w:t>
            </w:r>
          </w:p>
        </w:tc>
        <w:tc>
          <w:tcPr>
            <w:tcW w:w="1979" w:type="dxa"/>
            <w:tcBorders>
              <w:top w:val="inset" w:sz="6" w:space="0" w:color="auto"/>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7600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20-50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6400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50-100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5800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100-200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5200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200以上</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3800</w:t>
            </w:r>
          </w:p>
        </w:tc>
      </w:tr>
      <w:tr w:rsidR="00104079" w:rsidRPr="00600452" w:rsidTr="00C04B51">
        <w:tc>
          <w:tcPr>
            <w:tcW w:w="705" w:type="dxa"/>
            <w:vMerge w:val="restart"/>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w:t>
            </w:r>
          </w:p>
        </w:tc>
        <w:tc>
          <w:tcPr>
            <w:tcW w:w="1463"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景观规划</w:t>
            </w:r>
          </w:p>
        </w:tc>
        <w:tc>
          <w:tcPr>
            <w:tcW w:w="2268"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风景区、国家公园、森林公园、湿地公园、主题公园</w:t>
            </w: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小于20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8800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20-50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8000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50-100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7200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100-200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6400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200以上</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4800</w:t>
            </w:r>
          </w:p>
        </w:tc>
      </w:tr>
      <w:tr w:rsidR="00104079" w:rsidRPr="00600452" w:rsidTr="00C04B51">
        <w:tc>
          <w:tcPr>
            <w:tcW w:w="705" w:type="dxa"/>
            <w:vMerge w:val="restart"/>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3</w:t>
            </w:r>
          </w:p>
        </w:tc>
        <w:tc>
          <w:tcPr>
            <w:tcW w:w="1463"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生态规划</w:t>
            </w:r>
          </w:p>
        </w:tc>
        <w:tc>
          <w:tcPr>
            <w:tcW w:w="2268"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生态建设、生态恢复、生态旅游、森林城市</w:t>
            </w: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小于20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8800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20-50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8000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50-100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7200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100-200</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6400</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200以上</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4800</w:t>
            </w:r>
          </w:p>
        </w:tc>
      </w:tr>
      <w:tr w:rsidR="00104079" w:rsidRPr="00600452" w:rsidTr="00C04B51">
        <w:tc>
          <w:tcPr>
            <w:tcW w:w="705" w:type="dxa"/>
            <w:vMerge w:val="restart"/>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4</w:t>
            </w:r>
          </w:p>
        </w:tc>
        <w:tc>
          <w:tcPr>
            <w:tcW w:w="1463"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产业开发</w:t>
            </w:r>
          </w:p>
        </w:tc>
        <w:tc>
          <w:tcPr>
            <w:tcW w:w="2268" w:type="dxa"/>
            <w:vMerge w:val="restart"/>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生态园区</w:t>
            </w:r>
            <w:r w:rsidRPr="00600452">
              <w:rPr>
                <w:rFonts w:ascii="微软雅黑" w:eastAsia="微软雅黑" w:hAnsi="微软雅黑" w:cs="宋体" w:hint="eastAsia"/>
                <w:color w:val="343434"/>
                <w:kern w:val="0"/>
                <w:sz w:val="22"/>
              </w:rPr>
              <w:br/>
              <w:t>产业园区</w:t>
            </w:r>
            <w:r w:rsidRPr="00600452">
              <w:rPr>
                <w:rFonts w:ascii="微软雅黑" w:eastAsia="微软雅黑" w:hAnsi="微软雅黑" w:cs="宋体" w:hint="eastAsia"/>
                <w:color w:val="343434"/>
                <w:kern w:val="0"/>
                <w:sz w:val="22"/>
              </w:rPr>
              <w:br/>
              <w:t>综合开发</w:t>
            </w: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100亩以下</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1200元/亩</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100-500亩</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1100元/亩</w:t>
            </w:r>
          </w:p>
        </w:tc>
      </w:tr>
      <w:tr w:rsidR="00104079" w:rsidRPr="00600452" w:rsidTr="00C04B51">
        <w:tc>
          <w:tcPr>
            <w:tcW w:w="0" w:type="auto"/>
            <w:vMerge/>
            <w:tcBorders>
              <w:top w:val="nil"/>
              <w:left w:val="inset" w:sz="6" w:space="0" w:color="auto"/>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463"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2268" w:type="dxa"/>
            <w:vMerge/>
            <w:tcBorders>
              <w:top w:val="nil"/>
              <w:left w:val="nil"/>
              <w:bottom w:val="inset" w:sz="6" w:space="0" w:color="auto"/>
              <w:right w:val="inset" w:sz="6" w:space="0" w:color="auto"/>
            </w:tcBorders>
            <w:vAlign w:val="center"/>
            <w:hideMark/>
          </w:tcPr>
          <w:p w:rsidR="00104079" w:rsidRPr="00600452" w:rsidRDefault="00104079" w:rsidP="00190C1A">
            <w:pPr>
              <w:widowControl/>
              <w:jc w:val="center"/>
              <w:rPr>
                <w:rFonts w:ascii="Verdana" w:eastAsia="宋体" w:hAnsi="Verdana" w:cs="宋体"/>
                <w:kern w:val="0"/>
                <w:sz w:val="18"/>
                <w:szCs w:val="18"/>
              </w:rPr>
            </w:pPr>
          </w:p>
        </w:tc>
        <w:tc>
          <w:tcPr>
            <w:tcW w:w="1985"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500亩以上</w:t>
            </w:r>
          </w:p>
        </w:tc>
        <w:tc>
          <w:tcPr>
            <w:tcW w:w="1979" w:type="dxa"/>
            <w:tcBorders>
              <w:top w:val="nil"/>
              <w:left w:val="nil"/>
              <w:bottom w:val="inset" w:sz="6" w:space="0" w:color="auto"/>
              <w:right w:val="inset" w:sz="6" w:space="0" w:color="auto"/>
            </w:tcBorders>
            <w:vAlign w:val="center"/>
            <w:hideMark/>
          </w:tcPr>
          <w:p w:rsidR="00104079" w:rsidRPr="00600452" w:rsidRDefault="00104079" w:rsidP="00190C1A">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900元/亩</w:t>
            </w:r>
          </w:p>
        </w:tc>
      </w:tr>
    </w:tbl>
    <w:p w:rsidR="00C04B51" w:rsidRDefault="00104079" w:rsidP="00C03BFB">
      <w:pPr>
        <w:widowControl/>
        <w:spacing w:after="75" w:line="440" w:lineRule="atLeast"/>
        <w:ind w:firstLineChars="200" w:firstLine="448"/>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注：1、收费最低价为12万元。</w:t>
      </w:r>
    </w:p>
    <w:p w:rsidR="00C04B51" w:rsidRDefault="00104079" w:rsidP="00C03BFB">
      <w:pPr>
        <w:widowControl/>
        <w:spacing w:after="75" w:line="440" w:lineRule="atLeast"/>
        <w:ind w:firstLineChars="400" w:firstLine="896"/>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2、详细规划的面积，应按实际规划用地面积计算。水面应按实际规划利用范围计算。</w:t>
      </w:r>
    </w:p>
    <w:p w:rsidR="00C04B51" w:rsidRDefault="00104079" w:rsidP="00C03BFB">
      <w:pPr>
        <w:widowControl/>
        <w:spacing w:after="75" w:line="440" w:lineRule="atLeast"/>
        <w:ind w:firstLineChars="400" w:firstLine="896"/>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3、本表中计费标准为控制性规划取费标准。详细规划中的修建性规划计费标准在此基础上</w:t>
      </w:r>
      <w:proofErr w:type="gramStart"/>
      <w:r w:rsidRPr="000E15BA">
        <w:rPr>
          <w:rFonts w:asciiTheme="minorEastAsia" w:hAnsiTheme="minorEastAsia" w:cs="宋体" w:hint="eastAsia"/>
          <w:bCs/>
          <w:color w:val="343434"/>
          <w:kern w:val="0"/>
          <w:sz w:val="24"/>
          <w:szCs w:val="24"/>
        </w:rPr>
        <w:t>赋于</w:t>
      </w:r>
      <w:proofErr w:type="gramEnd"/>
      <w:r w:rsidRPr="000E15BA">
        <w:rPr>
          <w:rFonts w:asciiTheme="minorEastAsia" w:hAnsiTheme="minorEastAsia" w:cs="宋体" w:hint="eastAsia"/>
          <w:bCs/>
          <w:color w:val="343434"/>
          <w:kern w:val="0"/>
          <w:sz w:val="24"/>
          <w:szCs w:val="24"/>
        </w:rPr>
        <w:t>1.5的系数。</w:t>
      </w:r>
    </w:p>
    <w:p w:rsidR="00C04B51" w:rsidRDefault="00104079" w:rsidP="00C03BFB">
      <w:pPr>
        <w:widowControl/>
        <w:spacing w:after="75" w:line="440" w:lineRule="atLeast"/>
        <w:ind w:firstLineChars="400" w:firstLine="896"/>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4、委托单位如果要求制作效果图、模型等，则费用另计。</w:t>
      </w:r>
    </w:p>
    <w:p w:rsidR="00C04B51" w:rsidRDefault="00104079" w:rsidP="00C03BFB">
      <w:pPr>
        <w:widowControl/>
        <w:spacing w:after="75" w:line="440" w:lineRule="atLeast"/>
        <w:ind w:firstLineChars="400" w:firstLine="896"/>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lastRenderedPageBreak/>
        <w:t>5、因产业园区面积较小，故采用亩为面积单位。</w:t>
      </w:r>
    </w:p>
    <w:p w:rsidR="00C04B51" w:rsidRDefault="00104079" w:rsidP="00C03BFB">
      <w:pPr>
        <w:widowControl/>
        <w:spacing w:after="75" w:line="440" w:lineRule="atLeast"/>
        <w:ind w:firstLineChars="400" w:firstLine="896"/>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t>6、收费计算方式：收费（元）=收费基价*通用调整系数（T）。</w:t>
      </w:r>
    </w:p>
    <w:p w:rsidR="00C04B51" w:rsidRDefault="00104079" w:rsidP="00C03BFB">
      <w:pPr>
        <w:widowControl/>
        <w:spacing w:after="75" w:line="440" w:lineRule="atLeast"/>
        <w:ind w:firstLineChars="200" w:firstLine="610"/>
        <w:rPr>
          <w:rFonts w:asciiTheme="minorEastAsia" w:hAnsiTheme="minorEastAsia" w:cs="宋体"/>
          <w:b/>
          <w:bCs/>
          <w:color w:val="343434"/>
          <w:kern w:val="0"/>
          <w:sz w:val="32"/>
          <w:szCs w:val="32"/>
        </w:rPr>
      </w:pPr>
      <w:r w:rsidRPr="00C04B51">
        <w:rPr>
          <w:rFonts w:ascii="宋体" w:eastAsia="宋体" w:hAnsi="宋体" w:cs="宋体" w:hint="eastAsia"/>
          <w:b/>
          <w:bCs/>
          <w:color w:val="343434"/>
          <w:kern w:val="0"/>
          <w:sz w:val="32"/>
          <w:szCs w:val="32"/>
        </w:rPr>
        <w:t>第四十一条</w:t>
      </w:r>
      <w:r w:rsidR="00C04B51">
        <w:rPr>
          <w:rFonts w:ascii="宋体" w:eastAsia="宋体" w:hAnsi="宋体" w:cs="宋体" w:hint="eastAsia"/>
          <w:color w:val="343434"/>
          <w:kern w:val="0"/>
          <w:sz w:val="32"/>
          <w:szCs w:val="32"/>
        </w:rPr>
        <w:t xml:space="preserve"> </w:t>
      </w:r>
      <w:r w:rsidRPr="00C04B51">
        <w:rPr>
          <w:rFonts w:ascii="宋体" w:eastAsia="宋体" w:hAnsi="宋体" w:cs="宋体" w:hint="eastAsia"/>
          <w:color w:val="343434"/>
          <w:kern w:val="0"/>
          <w:sz w:val="32"/>
          <w:szCs w:val="32"/>
        </w:rPr>
        <w:t>全国性、区域性的专项规划收费，套用以上规划收费基价，其中全国性专项总体规划大纲调整系数为1.5，总体规划调整系数为0.6。区域性总体规划大纲调整系数为1.3，总体规划调整系数为0.8。两类规划又可细分为发展规划、建设规划，其中发展规划调整系数为1.0，建设规划调整系数为1.2。</w:t>
      </w:r>
    </w:p>
    <w:p w:rsidR="00C04B51" w:rsidRDefault="00104079" w:rsidP="00C03BFB">
      <w:pPr>
        <w:widowControl/>
        <w:spacing w:after="75" w:line="440" w:lineRule="atLeast"/>
        <w:ind w:firstLineChars="200" w:firstLine="610"/>
        <w:jc w:val="center"/>
        <w:rPr>
          <w:rFonts w:asciiTheme="minorEastAsia" w:hAnsiTheme="minorEastAsia" w:cs="宋体"/>
          <w:b/>
          <w:bCs/>
          <w:color w:val="343434"/>
          <w:kern w:val="0"/>
          <w:sz w:val="32"/>
          <w:szCs w:val="32"/>
        </w:rPr>
      </w:pPr>
      <w:r w:rsidRPr="00E963F3">
        <w:rPr>
          <w:rFonts w:asciiTheme="minorEastAsia" w:hAnsiTheme="minorEastAsia" w:cs="宋体" w:hint="eastAsia"/>
          <w:b/>
          <w:bCs/>
          <w:color w:val="343434"/>
          <w:kern w:val="0"/>
          <w:sz w:val="32"/>
          <w:szCs w:val="32"/>
        </w:rPr>
        <w:t>第七章  附则</w:t>
      </w:r>
    </w:p>
    <w:p w:rsidR="00C04B51" w:rsidRDefault="00104079" w:rsidP="00C03BFB">
      <w:pPr>
        <w:widowControl/>
        <w:spacing w:after="75" w:line="440" w:lineRule="atLeast"/>
        <w:ind w:firstLineChars="200" w:firstLine="610"/>
        <w:rPr>
          <w:rFonts w:ascii="宋体" w:eastAsia="宋体" w:hAnsi="宋体" w:cs="宋体"/>
          <w:color w:val="343434"/>
          <w:kern w:val="0"/>
          <w:sz w:val="32"/>
          <w:szCs w:val="32"/>
        </w:rPr>
      </w:pPr>
      <w:r w:rsidRPr="00C04B51">
        <w:rPr>
          <w:rFonts w:ascii="宋体" w:eastAsia="宋体" w:hAnsi="宋体" w:cs="宋体" w:hint="eastAsia"/>
          <w:b/>
          <w:bCs/>
          <w:color w:val="343434"/>
          <w:kern w:val="0"/>
          <w:sz w:val="32"/>
          <w:szCs w:val="32"/>
        </w:rPr>
        <w:t>第四十二条</w:t>
      </w:r>
      <w:r w:rsidR="00C04B51">
        <w:rPr>
          <w:rFonts w:ascii="宋体" w:eastAsia="宋体" w:hAnsi="宋体" w:cs="宋体" w:hint="eastAsia"/>
          <w:color w:val="343434"/>
          <w:kern w:val="0"/>
          <w:sz w:val="32"/>
          <w:szCs w:val="32"/>
        </w:rPr>
        <w:t xml:space="preserve"> </w:t>
      </w:r>
      <w:r w:rsidRPr="00C04B51">
        <w:rPr>
          <w:rFonts w:ascii="宋体" w:eastAsia="宋体" w:hAnsi="宋体" w:cs="宋体" w:hint="eastAsia"/>
          <w:color w:val="343434"/>
          <w:kern w:val="0"/>
          <w:sz w:val="32"/>
          <w:szCs w:val="32"/>
        </w:rPr>
        <w:t>林业行业调查规划单位应遵守国家法律、法规和行业行为准则，开展公平竞争，不得采取不正当手段承揽业务。</w:t>
      </w:r>
    </w:p>
    <w:p w:rsidR="00C04B51" w:rsidRDefault="00104079" w:rsidP="00C03BFB">
      <w:pPr>
        <w:widowControl/>
        <w:spacing w:after="75" w:line="440" w:lineRule="atLeast"/>
        <w:ind w:firstLineChars="200" w:firstLine="610"/>
        <w:rPr>
          <w:rFonts w:ascii="宋体" w:eastAsia="宋体" w:hAnsi="宋体" w:cs="宋体"/>
          <w:color w:val="343434"/>
          <w:kern w:val="0"/>
          <w:sz w:val="32"/>
          <w:szCs w:val="32"/>
        </w:rPr>
      </w:pPr>
      <w:r w:rsidRPr="00C04B51">
        <w:rPr>
          <w:rFonts w:ascii="宋体" w:eastAsia="宋体" w:hAnsi="宋体" w:cs="宋体" w:hint="eastAsia"/>
          <w:b/>
          <w:bCs/>
          <w:color w:val="343434"/>
          <w:kern w:val="0"/>
          <w:sz w:val="32"/>
          <w:szCs w:val="32"/>
        </w:rPr>
        <w:t>第四十三条</w:t>
      </w:r>
      <w:r w:rsidR="00C04B51">
        <w:rPr>
          <w:rFonts w:ascii="宋体" w:eastAsia="宋体" w:hAnsi="宋体" w:cs="宋体" w:hint="eastAsia"/>
          <w:color w:val="343434"/>
          <w:kern w:val="0"/>
          <w:sz w:val="32"/>
          <w:szCs w:val="32"/>
        </w:rPr>
        <w:t xml:space="preserve"> </w:t>
      </w:r>
      <w:r w:rsidRPr="00C04B51">
        <w:rPr>
          <w:rFonts w:ascii="宋体" w:eastAsia="宋体" w:hAnsi="宋体" w:cs="宋体" w:hint="eastAsia"/>
          <w:color w:val="343434"/>
          <w:kern w:val="0"/>
          <w:sz w:val="32"/>
          <w:szCs w:val="32"/>
        </w:rPr>
        <w:t>委托方应按项目进度分期支付费用。在合同签订3日内，支付项目费用总额的30%；项目工作方案确定后3日内，支付40%的费用；提交全部成果时，结清全部费用。</w:t>
      </w:r>
    </w:p>
    <w:p w:rsidR="00C04B51" w:rsidRDefault="00104079" w:rsidP="00C03BFB">
      <w:pPr>
        <w:widowControl/>
        <w:spacing w:after="75" w:line="440" w:lineRule="atLeast"/>
        <w:ind w:firstLineChars="200" w:firstLine="610"/>
        <w:rPr>
          <w:rFonts w:ascii="宋体" w:eastAsia="宋体" w:hAnsi="宋体" w:cs="宋体"/>
          <w:color w:val="343434"/>
          <w:kern w:val="0"/>
          <w:sz w:val="32"/>
          <w:szCs w:val="32"/>
        </w:rPr>
      </w:pPr>
      <w:r w:rsidRPr="00C04B51">
        <w:rPr>
          <w:rFonts w:ascii="宋体" w:eastAsia="宋体" w:hAnsi="宋体" w:cs="宋体" w:hint="eastAsia"/>
          <w:b/>
          <w:bCs/>
          <w:color w:val="343434"/>
          <w:kern w:val="0"/>
          <w:sz w:val="32"/>
          <w:szCs w:val="32"/>
        </w:rPr>
        <w:t>第四十四条</w:t>
      </w:r>
      <w:r w:rsidR="00C04B51">
        <w:rPr>
          <w:rFonts w:ascii="宋体" w:eastAsia="宋体" w:hAnsi="宋体" w:cs="宋体" w:hint="eastAsia"/>
          <w:color w:val="343434"/>
          <w:kern w:val="0"/>
          <w:sz w:val="32"/>
          <w:szCs w:val="32"/>
        </w:rPr>
        <w:t xml:space="preserve"> </w:t>
      </w:r>
      <w:r w:rsidRPr="00C04B51">
        <w:rPr>
          <w:rFonts w:ascii="宋体" w:eastAsia="宋体" w:hAnsi="宋体" w:cs="宋体" w:hint="eastAsia"/>
          <w:color w:val="343434"/>
          <w:kern w:val="0"/>
          <w:sz w:val="32"/>
          <w:szCs w:val="32"/>
        </w:rPr>
        <w:t>本《意见》中确定的价格为指导价。具体收费由咨询单位与委托方根据本《意见》的收费基价协商确定。</w:t>
      </w:r>
    </w:p>
    <w:p w:rsidR="00C04B51" w:rsidRDefault="00104079" w:rsidP="00C03BFB">
      <w:pPr>
        <w:widowControl/>
        <w:spacing w:after="75" w:line="440" w:lineRule="atLeast"/>
        <w:ind w:firstLineChars="200" w:firstLine="610"/>
        <w:rPr>
          <w:rFonts w:ascii="宋体" w:eastAsia="宋体" w:hAnsi="宋体" w:cs="宋体"/>
          <w:color w:val="343434"/>
          <w:kern w:val="0"/>
          <w:sz w:val="32"/>
          <w:szCs w:val="32"/>
        </w:rPr>
      </w:pPr>
      <w:r w:rsidRPr="00C04B51">
        <w:rPr>
          <w:rFonts w:ascii="宋体" w:eastAsia="宋体" w:hAnsi="宋体" w:cs="宋体" w:hint="eastAsia"/>
          <w:b/>
          <w:bCs/>
          <w:color w:val="343434"/>
          <w:kern w:val="0"/>
          <w:sz w:val="32"/>
          <w:szCs w:val="32"/>
        </w:rPr>
        <w:t>第四十五条</w:t>
      </w:r>
      <w:r w:rsidR="00C04B51">
        <w:rPr>
          <w:rFonts w:ascii="宋体" w:eastAsia="宋体" w:hAnsi="宋体" w:cs="宋体" w:hint="eastAsia"/>
          <w:color w:val="343434"/>
          <w:kern w:val="0"/>
          <w:sz w:val="32"/>
          <w:szCs w:val="32"/>
        </w:rPr>
        <w:t xml:space="preserve"> </w:t>
      </w:r>
      <w:r w:rsidRPr="00C04B51">
        <w:rPr>
          <w:rFonts w:ascii="宋体" w:eastAsia="宋体" w:hAnsi="宋体" w:cs="宋体" w:hint="eastAsia"/>
          <w:color w:val="343434"/>
          <w:kern w:val="0"/>
          <w:sz w:val="32"/>
          <w:szCs w:val="32"/>
        </w:rPr>
        <w:t>林业行业调查规划服务中，咨询单位提供自由专利、专有技术，需要另行支付费用的，凡国家有规定的，按国家规定执行；没有规定的，由双方协商费用额度和支付方式。</w:t>
      </w:r>
    </w:p>
    <w:p w:rsidR="00C04B51" w:rsidRDefault="00104079" w:rsidP="00C03BFB">
      <w:pPr>
        <w:widowControl/>
        <w:spacing w:after="75" w:line="440" w:lineRule="atLeast"/>
        <w:ind w:firstLineChars="200" w:firstLine="610"/>
        <w:rPr>
          <w:rFonts w:ascii="宋体" w:eastAsia="宋体" w:hAnsi="宋体" w:cs="宋体"/>
          <w:color w:val="343434"/>
          <w:kern w:val="0"/>
          <w:sz w:val="32"/>
          <w:szCs w:val="32"/>
        </w:rPr>
      </w:pPr>
      <w:r w:rsidRPr="00C04B51">
        <w:rPr>
          <w:rFonts w:ascii="宋体" w:eastAsia="宋体" w:hAnsi="宋体" w:cs="宋体" w:hint="eastAsia"/>
          <w:b/>
          <w:bCs/>
          <w:color w:val="343434"/>
          <w:kern w:val="0"/>
          <w:sz w:val="32"/>
          <w:szCs w:val="32"/>
        </w:rPr>
        <w:t>第四十六条</w:t>
      </w:r>
      <w:r w:rsidR="00C04B51">
        <w:rPr>
          <w:rFonts w:ascii="宋体" w:eastAsia="宋体" w:hAnsi="宋体" w:cs="宋体" w:hint="eastAsia"/>
          <w:color w:val="343434"/>
          <w:kern w:val="0"/>
          <w:sz w:val="32"/>
          <w:szCs w:val="32"/>
        </w:rPr>
        <w:t xml:space="preserve"> </w:t>
      </w:r>
      <w:r w:rsidRPr="00C04B51">
        <w:rPr>
          <w:rFonts w:ascii="宋体" w:eastAsia="宋体" w:hAnsi="宋体" w:cs="宋体" w:hint="eastAsia"/>
          <w:color w:val="343434"/>
          <w:kern w:val="0"/>
          <w:sz w:val="32"/>
          <w:szCs w:val="32"/>
        </w:rPr>
        <w:t>咨询单位与委托方可根据国家公布的CPI指数协商确定市场物价波动调整系数。</w:t>
      </w:r>
    </w:p>
    <w:p w:rsidR="00C04B51" w:rsidRDefault="00104079" w:rsidP="00C03BFB">
      <w:pPr>
        <w:widowControl/>
        <w:spacing w:after="75" w:line="440" w:lineRule="atLeast"/>
        <w:ind w:firstLineChars="200" w:firstLine="610"/>
        <w:rPr>
          <w:rFonts w:ascii="宋体" w:eastAsia="宋体" w:hAnsi="宋体" w:cs="宋体"/>
          <w:color w:val="343434"/>
          <w:kern w:val="0"/>
          <w:sz w:val="32"/>
          <w:szCs w:val="32"/>
        </w:rPr>
      </w:pPr>
      <w:r w:rsidRPr="00C04B51">
        <w:rPr>
          <w:rFonts w:ascii="宋体" w:eastAsia="宋体" w:hAnsi="宋体" w:cs="宋体" w:hint="eastAsia"/>
          <w:b/>
          <w:bCs/>
          <w:color w:val="343434"/>
          <w:kern w:val="0"/>
          <w:sz w:val="32"/>
          <w:szCs w:val="32"/>
        </w:rPr>
        <w:t>第四十七条</w:t>
      </w:r>
      <w:r w:rsidR="00C04B51">
        <w:rPr>
          <w:rFonts w:ascii="宋体" w:eastAsia="宋体" w:hAnsi="宋体" w:cs="宋体" w:hint="eastAsia"/>
          <w:color w:val="343434"/>
          <w:kern w:val="0"/>
          <w:sz w:val="32"/>
          <w:szCs w:val="32"/>
        </w:rPr>
        <w:t xml:space="preserve"> </w:t>
      </w:r>
      <w:r w:rsidRPr="00C04B51">
        <w:rPr>
          <w:rFonts w:ascii="宋体" w:eastAsia="宋体" w:hAnsi="宋体" w:cs="宋体" w:hint="eastAsia"/>
          <w:color w:val="343434"/>
          <w:kern w:val="0"/>
          <w:sz w:val="32"/>
          <w:szCs w:val="32"/>
        </w:rPr>
        <w:t>林业行业调查规划其他项目收费指导意见在本《意见》颁布后陆续补充完善。</w:t>
      </w:r>
    </w:p>
    <w:p w:rsidR="00C04B51" w:rsidRDefault="00104079" w:rsidP="00C03BFB">
      <w:pPr>
        <w:widowControl/>
        <w:spacing w:after="75" w:line="440" w:lineRule="atLeast"/>
        <w:ind w:firstLineChars="200" w:firstLine="610"/>
        <w:rPr>
          <w:rFonts w:ascii="宋体" w:eastAsia="宋体" w:hAnsi="宋体" w:cs="宋体"/>
          <w:color w:val="343434"/>
          <w:kern w:val="0"/>
          <w:sz w:val="32"/>
          <w:szCs w:val="32"/>
        </w:rPr>
      </w:pPr>
      <w:r w:rsidRPr="00C04B51">
        <w:rPr>
          <w:rFonts w:ascii="宋体" w:eastAsia="宋体" w:hAnsi="宋体" w:cs="宋体" w:hint="eastAsia"/>
          <w:b/>
          <w:bCs/>
          <w:color w:val="343434"/>
          <w:kern w:val="0"/>
          <w:sz w:val="32"/>
          <w:szCs w:val="32"/>
        </w:rPr>
        <w:lastRenderedPageBreak/>
        <w:t>第四十八条</w:t>
      </w:r>
      <w:r w:rsidR="00C04B51">
        <w:rPr>
          <w:rFonts w:ascii="宋体" w:eastAsia="宋体" w:hAnsi="宋体" w:cs="宋体" w:hint="eastAsia"/>
          <w:color w:val="343434"/>
          <w:kern w:val="0"/>
          <w:sz w:val="32"/>
          <w:szCs w:val="32"/>
        </w:rPr>
        <w:t xml:space="preserve"> </w:t>
      </w:r>
      <w:r w:rsidRPr="00C04B51">
        <w:rPr>
          <w:rFonts w:ascii="宋体" w:eastAsia="宋体" w:hAnsi="宋体" w:cs="宋体" w:hint="eastAsia"/>
          <w:color w:val="343434"/>
          <w:kern w:val="0"/>
          <w:sz w:val="32"/>
          <w:szCs w:val="32"/>
        </w:rPr>
        <w:t>本《意见》由中国林业工程建设协会负责解释。</w:t>
      </w:r>
    </w:p>
    <w:p w:rsidR="00457EEC" w:rsidRDefault="00104079" w:rsidP="00C03BFB">
      <w:pPr>
        <w:widowControl/>
        <w:spacing w:after="75" w:line="440" w:lineRule="atLeast"/>
        <w:ind w:firstLineChars="200" w:firstLine="608"/>
        <w:rPr>
          <w:rFonts w:ascii="宋体" w:eastAsia="宋体" w:hAnsi="宋体" w:cs="宋体"/>
          <w:color w:val="343434"/>
          <w:kern w:val="0"/>
          <w:sz w:val="32"/>
          <w:szCs w:val="32"/>
        </w:rPr>
        <w:sectPr w:rsidR="00457EEC" w:rsidSect="00C03BFB">
          <w:pgSz w:w="11906" w:h="16838" w:code="9"/>
          <w:pgMar w:top="1418" w:right="1588" w:bottom="1418" w:left="1588" w:header="851" w:footer="851" w:gutter="0"/>
          <w:cols w:space="425"/>
          <w:docGrid w:type="linesAndChars" w:linePitch="291" w:charSpace="-3277"/>
        </w:sectPr>
      </w:pPr>
      <w:r w:rsidRPr="00C04B51">
        <w:rPr>
          <w:rFonts w:ascii="宋体" w:eastAsia="宋体" w:hAnsi="宋体" w:cs="宋体" w:hint="eastAsia"/>
          <w:color w:val="343434"/>
          <w:kern w:val="0"/>
          <w:sz w:val="32"/>
          <w:szCs w:val="32"/>
        </w:rPr>
        <w:t>附件：一、自然保护区规模</w:t>
      </w:r>
      <w:r w:rsidR="00C04B51">
        <w:rPr>
          <w:rFonts w:ascii="宋体" w:eastAsia="宋体" w:hAnsi="宋体" w:cs="宋体" w:hint="eastAsia"/>
          <w:color w:val="343434"/>
          <w:kern w:val="0"/>
          <w:sz w:val="32"/>
          <w:szCs w:val="32"/>
        </w:rPr>
        <w:t>；</w:t>
      </w:r>
      <w:r w:rsidRPr="00C04B51">
        <w:rPr>
          <w:rFonts w:ascii="宋体" w:eastAsia="宋体" w:hAnsi="宋体" w:cs="宋体" w:hint="eastAsia"/>
          <w:color w:val="343434"/>
          <w:kern w:val="0"/>
          <w:sz w:val="32"/>
          <w:szCs w:val="32"/>
        </w:rPr>
        <w:t>二、产业开发类规模</w:t>
      </w:r>
    </w:p>
    <w:p w:rsidR="00C04B51" w:rsidRDefault="00104079" w:rsidP="00457EEC">
      <w:pPr>
        <w:widowControl/>
        <w:spacing w:after="75" w:line="440" w:lineRule="atLeast"/>
        <w:rPr>
          <w:rFonts w:ascii="微软雅黑" w:eastAsia="微软雅黑" w:hAnsi="微软雅黑" w:cs="宋体"/>
          <w:color w:val="343434"/>
          <w:kern w:val="0"/>
          <w:sz w:val="22"/>
        </w:rPr>
      </w:pPr>
      <w:r w:rsidRPr="00C04B51">
        <w:rPr>
          <w:rFonts w:asciiTheme="minorEastAsia" w:hAnsiTheme="minorEastAsia" w:cs="宋体" w:hint="eastAsia"/>
          <w:color w:val="343434"/>
          <w:kern w:val="0"/>
          <w:sz w:val="32"/>
          <w:szCs w:val="32"/>
        </w:rPr>
        <w:lastRenderedPageBreak/>
        <w:t>附件一  </w:t>
      </w:r>
      <w:r w:rsidRPr="00600452">
        <w:rPr>
          <w:rFonts w:ascii="微软雅黑" w:eastAsia="微软雅黑" w:hAnsi="微软雅黑" w:cs="宋体" w:hint="eastAsia"/>
          <w:color w:val="343434"/>
          <w:kern w:val="0"/>
          <w:sz w:val="22"/>
        </w:rPr>
        <w:t>                    </w:t>
      </w:r>
    </w:p>
    <w:p w:rsidR="00104079" w:rsidRPr="00C04B51" w:rsidRDefault="00104079" w:rsidP="00457EEC">
      <w:pPr>
        <w:widowControl/>
        <w:spacing w:after="75" w:line="440" w:lineRule="atLeast"/>
        <w:ind w:firstLineChars="200" w:firstLine="640"/>
        <w:jc w:val="center"/>
        <w:rPr>
          <w:rFonts w:ascii="宋体" w:eastAsia="宋体" w:hAnsi="宋体" w:cs="宋体"/>
          <w:kern w:val="0"/>
          <w:sz w:val="32"/>
          <w:szCs w:val="32"/>
        </w:rPr>
      </w:pPr>
      <w:r w:rsidRPr="00C04B51">
        <w:rPr>
          <w:rFonts w:ascii="宋体" w:eastAsia="宋体" w:hAnsi="宋体" w:cs="宋体" w:hint="eastAsia"/>
          <w:color w:val="343434"/>
          <w:kern w:val="0"/>
          <w:sz w:val="32"/>
          <w:szCs w:val="32"/>
        </w:rPr>
        <w:t>自然保护区规模</w:t>
      </w:r>
    </w:p>
    <w:tbl>
      <w:tblPr>
        <w:tblW w:w="0" w:type="auto"/>
        <w:tblInd w:w="108" w:type="dxa"/>
        <w:tblCellMar>
          <w:left w:w="0" w:type="dxa"/>
          <w:right w:w="0" w:type="dxa"/>
        </w:tblCellMar>
        <w:tblLook w:val="04A0"/>
      </w:tblPr>
      <w:tblGrid>
        <w:gridCol w:w="1460"/>
        <w:gridCol w:w="1984"/>
        <w:gridCol w:w="3686"/>
        <w:gridCol w:w="4394"/>
        <w:gridCol w:w="2268"/>
      </w:tblGrid>
      <w:tr w:rsidR="00104079" w:rsidRPr="00600452" w:rsidTr="00457EEC">
        <w:tc>
          <w:tcPr>
            <w:tcW w:w="1460" w:type="dxa"/>
            <w:tcBorders>
              <w:top w:val="inset" w:sz="6" w:space="0" w:color="auto"/>
              <w:left w:val="inset" w:sz="6" w:space="0" w:color="auto"/>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类型</w:t>
            </w:r>
          </w:p>
        </w:tc>
        <w:tc>
          <w:tcPr>
            <w:tcW w:w="1984" w:type="dxa"/>
            <w:tcBorders>
              <w:top w:val="inset" w:sz="6" w:space="0" w:color="auto"/>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超大型</w:t>
            </w:r>
          </w:p>
        </w:tc>
        <w:tc>
          <w:tcPr>
            <w:tcW w:w="3686" w:type="dxa"/>
            <w:tcBorders>
              <w:top w:val="inset" w:sz="6" w:space="0" w:color="auto"/>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大型</w:t>
            </w:r>
          </w:p>
        </w:tc>
        <w:tc>
          <w:tcPr>
            <w:tcW w:w="4394" w:type="dxa"/>
            <w:tcBorders>
              <w:top w:val="inset" w:sz="6" w:space="0" w:color="auto"/>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中型</w:t>
            </w:r>
          </w:p>
        </w:tc>
        <w:tc>
          <w:tcPr>
            <w:tcW w:w="2268" w:type="dxa"/>
            <w:tcBorders>
              <w:top w:val="inset" w:sz="6" w:space="0" w:color="auto"/>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小型</w:t>
            </w:r>
          </w:p>
        </w:tc>
      </w:tr>
      <w:tr w:rsidR="00104079" w:rsidRPr="00600452" w:rsidTr="00457EEC">
        <w:trPr>
          <w:trHeight w:val="1407"/>
        </w:trPr>
        <w:tc>
          <w:tcPr>
            <w:tcW w:w="1460" w:type="dxa"/>
            <w:tcBorders>
              <w:top w:val="nil"/>
              <w:left w:val="inset" w:sz="6" w:space="0" w:color="auto"/>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森林类型</w:t>
            </w:r>
          </w:p>
        </w:tc>
        <w:tc>
          <w:tcPr>
            <w:tcW w:w="1984" w:type="dxa"/>
            <w:tcBorders>
              <w:top w:val="nil"/>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w:t>
            </w:r>
            <w:proofErr w:type="gramStart"/>
            <w:r w:rsidRPr="00600452">
              <w:rPr>
                <w:rFonts w:ascii="微软雅黑" w:eastAsia="微软雅黑" w:hAnsi="微软雅黑" w:cs="微软雅黑" w:hint="eastAsia"/>
                <w:color w:val="343434"/>
                <w:kern w:val="0"/>
                <w:sz w:val="22"/>
              </w:rPr>
              <w:t>天然乔</w:t>
            </w:r>
            <w:proofErr w:type="gramEnd"/>
            <w:r w:rsidRPr="00600452">
              <w:rPr>
                <w:rFonts w:ascii="微软雅黑" w:eastAsia="微软雅黑" w:hAnsi="微软雅黑" w:cs="微软雅黑" w:hint="eastAsia"/>
                <w:color w:val="343434"/>
                <w:kern w:val="0"/>
                <w:sz w:val="22"/>
              </w:rPr>
              <w:t>灌林地＞</w:t>
            </w:r>
            <w:r w:rsidRPr="00600452">
              <w:rPr>
                <w:rFonts w:ascii="微软雅黑" w:eastAsia="微软雅黑" w:hAnsi="微软雅黑" w:cs="宋体" w:hint="eastAsia"/>
                <w:color w:val="343434"/>
                <w:kern w:val="0"/>
                <w:sz w:val="22"/>
              </w:rPr>
              <w:t>70%或核心区面积＞50%</w:t>
            </w:r>
          </w:p>
        </w:tc>
        <w:tc>
          <w:tcPr>
            <w:tcW w:w="3686"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（1）＞15万h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w:t>
            </w:r>
            <w:proofErr w:type="gramStart"/>
            <w:r w:rsidRPr="00600452">
              <w:rPr>
                <w:rFonts w:ascii="微软雅黑" w:eastAsia="微软雅黑" w:hAnsi="微软雅黑" w:cs="微软雅黑" w:hint="eastAsia"/>
                <w:color w:val="343434"/>
                <w:kern w:val="0"/>
                <w:sz w:val="22"/>
              </w:rPr>
              <w:t>天然乔</w:t>
            </w:r>
            <w:proofErr w:type="gramEnd"/>
            <w:r w:rsidRPr="00600452">
              <w:rPr>
                <w:rFonts w:ascii="微软雅黑" w:eastAsia="微软雅黑" w:hAnsi="微软雅黑" w:cs="微软雅黑" w:hint="eastAsia"/>
                <w:color w:val="343434"/>
                <w:kern w:val="0"/>
                <w:sz w:val="22"/>
              </w:rPr>
              <w:t>灌林地≤</w:t>
            </w:r>
            <w:r w:rsidRPr="00600452">
              <w:rPr>
                <w:rFonts w:ascii="微软雅黑" w:eastAsia="微软雅黑" w:hAnsi="微软雅黑" w:cs="宋体" w:hint="eastAsia"/>
                <w:color w:val="343434"/>
                <w:kern w:val="0"/>
                <w:sz w:val="22"/>
              </w:rPr>
              <w:t>70%或核心区面积≤50%；</w:t>
            </w:r>
            <w:r w:rsidRPr="00600452">
              <w:rPr>
                <w:rFonts w:ascii="微软雅黑" w:eastAsia="微软雅黑" w:hAnsi="微软雅黑" w:cs="宋体" w:hint="eastAsia"/>
                <w:color w:val="343434"/>
                <w:kern w:val="0"/>
                <w:sz w:val="22"/>
              </w:rPr>
              <w:br/>
              <w:t>（2）5万h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-15万h</w:t>
            </w:r>
            <w:r w:rsidRPr="00600452">
              <w:rPr>
                <w:rFonts w:ascii="宋体" w:eastAsia="宋体" w:hAnsi="宋体" w:cs="宋体" w:hint="eastAsia"/>
                <w:color w:val="343434"/>
                <w:kern w:val="0"/>
                <w:sz w:val="22"/>
              </w:rPr>
              <w:t>㎡</w:t>
            </w:r>
          </w:p>
        </w:tc>
        <w:tc>
          <w:tcPr>
            <w:tcW w:w="4394"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-5万h</w:t>
            </w:r>
            <w:r w:rsidRPr="00600452">
              <w:rPr>
                <w:rFonts w:ascii="宋体" w:eastAsia="宋体" w:hAnsi="宋体" w:cs="宋体" w:hint="eastAsia"/>
                <w:color w:val="343434"/>
                <w:kern w:val="0"/>
                <w:sz w:val="22"/>
              </w:rPr>
              <w:t>㎡</w:t>
            </w:r>
          </w:p>
        </w:tc>
        <w:tc>
          <w:tcPr>
            <w:tcW w:w="2268"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≤1万h</w:t>
            </w:r>
            <w:r w:rsidRPr="00600452">
              <w:rPr>
                <w:rFonts w:ascii="宋体" w:eastAsia="宋体" w:hAnsi="宋体" w:cs="宋体" w:hint="eastAsia"/>
                <w:color w:val="343434"/>
                <w:kern w:val="0"/>
                <w:sz w:val="22"/>
              </w:rPr>
              <w:t>㎡</w:t>
            </w:r>
          </w:p>
        </w:tc>
      </w:tr>
      <w:tr w:rsidR="00104079" w:rsidRPr="00600452" w:rsidTr="00457EEC">
        <w:trPr>
          <w:trHeight w:val="2114"/>
        </w:trPr>
        <w:tc>
          <w:tcPr>
            <w:tcW w:w="1460" w:type="dxa"/>
            <w:tcBorders>
              <w:top w:val="nil"/>
              <w:left w:val="inset" w:sz="6" w:space="0" w:color="auto"/>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湿地类型</w:t>
            </w:r>
          </w:p>
        </w:tc>
        <w:tc>
          <w:tcPr>
            <w:tcW w:w="1984" w:type="dxa"/>
            <w:tcBorders>
              <w:top w:val="nil"/>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，水域与常年或季节性湿地面积＞</w:t>
            </w:r>
            <w:r w:rsidRPr="00600452">
              <w:rPr>
                <w:rFonts w:ascii="微软雅黑" w:eastAsia="微软雅黑" w:hAnsi="微软雅黑" w:cs="宋体" w:hint="eastAsia"/>
                <w:color w:val="343434"/>
                <w:kern w:val="0"/>
                <w:sz w:val="22"/>
              </w:rPr>
              <w:t>30%</w:t>
            </w:r>
          </w:p>
        </w:tc>
        <w:tc>
          <w:tcPr>
            <w:tcW w:w="3686"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，水域与常年或季节性湿地面积≤</w:t>
            </w:r>
            <w:r w:rsidRPr="00600452">
              <w:rPr>
                <w:rFonts w:ascii="微软雅黑" w:eastAsia="微软雅黑" w:hAnsi="微软雅黑" w:cs="宋体" w:hint="eastAsia"/>
                <w:color w:val="343434"/>
                <w:kern w:val="0"/>
                <w:sz w:val="22"/>
              </w:rPr>
              <w:t>30%；</w:t>
            </w:r>
            <w:r w:rsidRPr="00600452">
              <w:rPr>
                <w:rFonts w:ascii="微软雅黑" w:eastAsia="微软雅黑" w:hAnsi="微软雅黑" w:cs="宋体" w:hint="eastAsia"/>
                <w:color w:val="343434"/>
                <w:kern w:val="0"/>
                <w:sz w:val="22"/>
              </w:rPr>
              <w:br/>
              <w:t>（2）8万h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，水域与常年或季节性湿地面积＞</w:t>
            </w:r>
            <w:r w:rsidRPr="00600452">
              <w:rPr>
                <w:rFonts w:ascii="微软雅黑" w:eastAsia="微软雅黑" w:hAnsi="微软雅黑" w:cs="宋体" w:hint="eastAsia"/>
                <w:color w:val="343434"/>
                <w:kern w:val="0"/>
                <w:sz w:val="22"/>
              </w:rPr>
              <w:t>30%</w:t>
            </w:r>
          </w:p>
        </w:tc>
        <w:tc>
          <w:tcPr>
            <w:tcW w:w="4394"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（1）8万h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，水域与常年或季节性湿地面积≤</w:t>
            </w:r>
            <w:r w:rsidRPr="00600452">
              <w:rPr>
                <w:rFonts w:ascii="微软雅黑" w:eastAsia="微软雅黑" w:hAnsi="微软雅黑" w:cs="宋体" w:hint="eastAsia"/>
                <w:color w:val="343434"/>
                <w:kern w:val="0"/>
                <w:sz w:val="22"/>
              </w:rPr>
              <w:t>30%；</w:t>
            </w:r>
            <w:r w:rsidRPr="00600452">
              <w:rPr>
                <w:rFonts w:ascii="微软雅黑" w:eastAsia="微软雅黑" w:hAnsi="微软雅黑" w:cs="宋体" w:hint="eastAsia"/>
                <w:color w:val="343434"/>
                <w:kern w:val="0"/>
                <w:sz w:val="22"/>
              </w:rPr>
              <w:br/>
              <w:t>（2）2万h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-8万h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，水域与常年或季节性湿地面积＞</w:t>
            </w:r>
            <w:r w:rsidRPr="00600452">
              <w:rPr>
                <w:rFonts w:ascii="微软雅黑" w:eastAsia="微软雅黑" w:hAnsi="微软雅黑" w:cs="宋体" w:hint="eastAsia"/>
                <w:color w:val="343434"/>
                <w:kern w:val="0"/>
                <w:sz w:val="22"/>
              </w:rPr>
              <w:t>30%</w:t>
            </w:r>
          </w:p>
        </w:tc>
        <w:tc>
          <w:tcPr>
            <w:tcW w:w="2268" w:type="dxa"/>
            <w:tcBorders>
              <w:top w:val="nil"/>
              <w:left w:val="nil"/>
              <w:bottom w:val="inset" w:sz="6" w:space="0" w:color="auto"/>
              <w:right w:val="inset" w:sz="6" w:space="0" w:color="auto"/>
            </w:tcBorders>
            <w:vAlign w:val="center"/>
            <w:hideMark/>
          </w:tcPr>
          <w:p w:rsidR="00457EEC" w:rsidRDefault="00104079" w:rsidP="00457EEC">
            <w:pPr>
              <w:widowControl/>
              <w:spacing w:after="75" w:line="440" w:lineRule="atLeast"/>
              <w:jc w:val="left"/>
              <w:rPr>
                <w:rFonts w:ascii="微软雅黑" w:eastAsia="微软雅黑" w:hAnsi="微软雅黑" w:cs="宋体" w:hint="eastAsia"/>
                <w:color w:val="343434"/>
                <w:kern w:val="0"/>
                <w:sz w:val="22"/>
              </w:rPr>
            </w:pPr>
            <w:r w:rsidRPr="00600452">
              <w:rPr>
                <w:rFonts w:ascii="微软雅黑" w:eastAsia="微软雅黑" w:hAnsi="微软雅黑" w:cs="宋体" w:hint="eastAsia"/>
                <w:color w:val="343434"/>
                <w:kern w:val="0"/>
                <w:sz w:val="22"/>
              </w:rPr>
              <w:t>（1）2万h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-8万h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，水域与常年或季节性湿地面积≤</w:t>
            </w:r>
            <w:r w:rsidRPr="00600452">
              <w:rPr>
                <w:rFonts w:ascii="微软雅黑" w:eastAsia="微软雅黑" w:hAnsi="微软雅黑" w:cs="宋体" w:hint="eastAsia"/>
                <w:color w:val="343434"/>
                <w:kern w:val="0"/>
                <w:sz w:val="22"/>
              </w:rPr>
              <w:t>30%；</w:t>
            </w:r>
          </w:p>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（2）≤2万h</w:t>
            </w:r>
            <w:r w:rsidRPr="00600452">
              <w:rPr>
                <w:rFonts w:ascii="宋体" w:eastAsia="宋体" w:hAnsi="宋体" w:cs="宋体" w:hint="eastAsia"/>
                <w:color w:val="343434"/>
                <w:kern w:val="0"/>
                <w:sz w:val="22"/>
              </w:rPr>
              <w:t>㎡</w:t>
            </w:r>
          </w:p>
        </w:tc>
      </w:tr>
      <w:tr w:rsidR="00104079" w:rsidRPr="00600452" w:rsidTr="00457EEC">
        <w:tc>
          <w:tcPr>
            <w:tcW w:w="1460" w:type="dxa"/>
            <w:tcBorders>
              <w:top w:val="nil"/>
              <w:left w:val="inset" w:sz="6" w:space="0" w:color="auto"/>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荒漠类型</w:t>
            </w:r>
          </w:p>
        </w:tc>
        <w:tc>
          <w:tcPr>
            <w:tcW w:w="1984" w:type="dxa"/>
            <w:tcBorders>
              <w:top w:val="nil"/>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＞50万h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，灌草覆盖率＞</w:t>
            </w:r>
            <w:r w:rsidRPr="00600452">
              <w:rPr>
                <w:rFonts w:ascii="微软雅黑" w:eastAsia="微软雅黑" w:hAnsi="微软雅黑" w:cs="宋体" w:hint="eastAsia"/>
                <w:color w:val="343434"/>
                <w:kern w:val="0"/>
                <w:sz w:val="22"/>
              </w:rPr>
              <w:t>30%</w:t>
            </w:r>
          </w:p>
        </w:tc>
        <w:tc>
          <w:tcPr>
            <w:tcW w:w="3686"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（1）＞50万h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，灌草覆盖率≤</w:t>
            </w:r>
            <w:r w:rsidRPr="00600452">
              <w:rPr>
                <w:rFonts w:ascii="微软雅黑" w:eastAsia="微软雅黑" w:hAnsi="微软雅黑" w:cs="宋体" w:hint="eastAsia"/>
                <w:color w:val="343434"/>
                <w:kern w:val="0"/>
                <w:sz w:val="22"/>
              </w:rPr>
              <w:t>30%；</w:t>
            </w:r>
            <w:r w:rsidRPr="00600452">
              <w:rPr>
                <w:rFonts w:ascii="微软雅黑" w:eastAsia="微软雅黑" w:hAnsi="微软雅黑" w:cs="宋体" w:hint="eastAsia"/>
                <w:color w:val="343434"/>
                <w:kern w:val="0"/>
                <w:sz w:val="22"/>
              </w:rPr>
              <w:br/>
              <w:t>（2）20万h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-50万h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w:t>
            </w:r>
            <w:r w:rsidRPr="00600452">
              <w:rPr>
                <w:rFonts w:ascii="微软雅黑" w:eastAsia="微软雅黑" w:hAnsi="微软雅黑" w:cs="微软雅黑" w:hint="eastAsia"/>
                <w:color w:val="343434"/>
                <w:kern w:val="0"/>
                <w:sz w:val="22"/>
              </w:rPr>
              <w:lastRenderedPageBreak/>
              <w:t>灌草覆盖率＞</w:t>
            </w:r>
            <w:r w:rsidRPr="00600452">
              <w:rPr>
                <w:rFonts w:ascii="微软雅黑" w:eastAsia="微软雅黑" w:hAnsi="微软雅黑" w:cs="宋体" w:hint="eastAsia"/>
                <w:color w:val="343434"/>
                <w:kern w:val="0"/>
                <w:sz w:val="22"/>
              </w:rPr>
              <w:t>30%</w:t>
            </w:r>
          </w:p>
        </w:tc>
        <w:tc>
          <w:tcPr>
            <w:tcW w:w="4394"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lastRenderedPageBreak/>
              <w:t>（1）20万h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-50万h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，灌草覆盖率＞</w:t>
            </w:r>
            <w:r w:rsidRPr="00600452">
              <w:rPr>
                <w:rFonts w:ascii="微软雅黑" w:eastAsia="微软雅黑" w:hAnsi="微软雅黑" w:cs="宋体" w:hint="eastAsia"/>
                <w:color w:val="343434"/>
                <w:kern w:val="0"/>
                <w:sz w:val="22"/>
              </w:rPr>
              <w:t>30%；</w:t>
            </w:r>
            <w:r w:rsidRPr="00600452">
              <w:rPr>
                <w:rFonts w:ascii="微软雅黑" w:eastAsia="微软雅黑" w:hAnsi="微软雅黑" w:cs="宋体" w:hint="eastAsia"/>
                <w:color w:val="343434"/>
                <w:kern w:val="0"/>
                <w:sz w:val="22"/>
              </w:rPr>
              <w:br/>
              <w:t>（2）5万h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，灌草覆</w:t>
            </w:r>
            <w:r w:rsidRPr="00600452">
              <w:rPr>
                <w:rFonts w:ascii="微软雅黑" w:eastAsia="微软雅黑" w:hAnsi="微软雅黑" w:cs="微软雅黑" w:hint="eastAsia"/>
                <w:color w:val="343434"/>
                <w:kern w:val="0"/>
                <w:sz w:val="22"/>
              </w:rPr>
              <w:lastRenderedPageBreak/>
              <w:t>盖率＞</w:t>
            </w:r>
            <w:r w:rsidRPr="00600452">
              <w:rPr>
                <w:rFonts w:ascii="微软雅黑" w:eastAsia="微软雅黑" w:hAnsi="微软雅黑" w:cs="宋体" w:hint="eastAsia"/>
                <w:color w:val="343434"/>
                <w:kern w:val="0"/>
                <w:sz w:val="22"/>
              </w:rPr>
              <w:t>30%</w:t>
            </w:r>
          </w:p>
        </w:tc>
        <w:tc>
          <w:tcPr>
            <w:tcW w:w="2268"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lastRenderedPageBreak/>
              <w:t>（1）5万h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，灌草覆盖率≤</w:t>
            </w:r>
            <w:r w:rsidRPr="00600452">
              <w:rPr>
                <w:rFonts w:ascii="微软雅黑" w:eastAsia="微软雅黑" w:hAnsi="微软雅黑" w:cs="宋体" w:hint="eastAsia"/>
                <w:color w:val="343434"/>
                <w:kern w:val="0"/>
                <w:sz w:val="22"/>
              </w:rPr>
              <w:t>30%；</w:t>
            </w:r>
            <w:r w:rsidRPr="00600452">
              <w:rPr>
                <w:rFonts w:ascii="微软雅黑" w:eastAsia="微软雅黑" w:hAnsi="微软雅黑" w:cs="宋体" w:hint="eastAsia"/>
                <w:color w:val="343434"/>
                <w:kern w:val="0"/>
                <w:sz w:val="22"/>
              </w:rPr>
              <w:br/>
            </w:r>
            <w:r w:rsidRPr="00600452">
              <w:rPr>
                <w:rFonts w:ascii="微软雅黑" w:eastAsia="微软雅黑" w:hAnsi="微软雅黑" w:cs="宋体" w:hint="eastAsia"/>
                <w:color w:val="343434"/>
                <w:kern w:val="0"/>
                <w:sz w:val="22"/>
              </w:rPr>
              <w:lastRenderedPageBreak/>
              <w:t>（2）≤5万h</w:t>
            </w:r>
            <w:r w:rsidRPr="00600452">
              <w:rPr>
                <w:rFonts w:ascii="宋体" w:eastAsia="宋体" w:hAnsi="宋体" w:cs="宋体" w:hint="eastAsia"/>
                <w:color w:val="343434"/>
                <w:kern w:val="0"/>
                <w:sz w:val="22"/>
              </w:rPr>
              <w:t>㎡</w:t>
            </w:r>
          </w:p>
        </w:tc>
      </w:tr>
      <w:tr w:rsidR="00104079" w:rsidRPr="00600452" w:rsidTr="00457EEC">
        <w:tc>
          <w:tcPr>
            <w:tcW w:w="1460" w:type="dxa"/>
            <w:tcBorders>
              <w:top w:val="nil"/>
              <w:left w:val="inset" w:sz="6" w:space="0" w:color="auto"/>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lastRenderedPageBreak/>
              <w:t>野生植物类型</w:t>
            </w:r>
          </w:p>
        </w:tc>
        <w:tc>
          <w:tcPr>
            <w:tcW w:w="1984" w:type="dxa"/>
            <w:tcBorders>
              <w:top w:val="nil"/>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p>
        </w:tc>
        <w:tc>
          <w:tcPr>
            <w:tcW w:w="3686" w:type="dxa"/>
            <w:tcBorders>
              <w:top w:val="nil"/>
              <w:left w:val="nil"/>
              <w:bottom w:val="inset" w:sz="6" w:space="0" w:color="auto"/>
              <w:right w:val="inset" w:sz="6" w:space="0" w:color="auto"/>
            </w:tcBorders>
            <w:vAlign w:val="center"/>
            <w:hideMark/>
          </w:tcPr>
          <w:p w:rsidR="00457EEC" w:rsidRDefault="00104079" w:rsidP="00457EEC">
            <w:pPr>
              <w:widowControl/>
              <w:spacing w:after="75" w:line="440" w:lineRule="atLeast"/>
              <w:jc w:val="left"/>
              <w:rPr>
                <w:rFonts w:ascii="微软雅黑" w:eastAsia="微软雅黑" w:hAnsi="微软雅黑" w:cs="宋体" w:hint="eastAsia"/>
                <w:color w:val="343434"/>
                <w:kern w:val="0"/>
                <w:sz w:val="22"/>
              </w:rPr>
            </w:pPr>
            <w:r w:rsidRPr="00600452">
              <w:rPr>
                <w:rFonts w:ascii="微软雅黑" w:eastAsia="微软雅黑" w:hAnsi="微软雅黑" w:cs="宋体" w:hint="eastAsia"/>
                <w:color w:val="343434"/>
                <w:kern w:val="0"/>
                <w:sz w:val="22"/>
              </w:rPr>
              <w:t>（1）＞50万h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w:t>
            </w:r>
          </w:p>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（2）1万h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，国家重点保护野生植物</w:t>
            </w:r>
            <w:r w:rsidRPr="00600452">
              <w:rPr>
                <w:rFonts w:ascii="微软雅黑" w:eastAsia="微软雅黑" w:hAnsi="微软雅黑" w:cs="宋体" w:hint="eastAsia"/>
                <w:color w:val="343434"/>
                <w:kern w:val="0"/>
                <w:sz w:val="22"/>
              </w:rPr>
              <w:t>5种或重点保护植物分布区面积＞30%</w:t>
            </w:r>
          </w:p>
        </w:tc>
        <w:tc>
          <w:tcPr>
            <w:tcW w:w="4394"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（1）1万h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，国家重点保护野生植物≤</w:t>
            </w:r>
            <w:r w:rsidRPr="00600452">
              <w:rPr>
                <w:rFonts w:ascii="微软雅黑" w:eastAsia="微软雅黑" w:hAnsi="微软雅黑" w:cs="宋体" w:hint="eastAsia"/>
                <w:color w:val="343434"/>
                <w:kern w:val="0"/>
                <w:sz w:val="22"/>
              </w:rPr>
              <w:t>5种或重点保护植物分布区面积≤30%；</w:t>
            </w:r>
            <w:r w:rsidRPr="00600452">
              <w:rPr>
                <w:rFonts w:ascii="微软雅黑" w:eastAsia="微软雅黑" w:hAnsi="微软雅黑" w:cs="宋体" w:hint="eastAsia"/>
                <w:color w:val="343434"/>
                <w:kern w:val="0"/>
                <w:sz w:val="22"/>
              </w:rPr>
              <w:br/>
              <w:t>（2）0.5万h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-1万h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，国家重点保护野生植物＞</w:t>
            </w:r>
            <w:r w:rsidRPr="00600452">
              <w:rPr>
                <w:rFonts w:ascii="微软雅黑" w:eastAsia="微软雅黑" w:hAnsi="微软雅黑" w:cs="宋体" w:hint="eastAsia"/>
                <w:color w:val="343434"/>
                <w:kern w:val="0"/>
                <w:sz w:val="22"/>
              </w:rPr>
              <w:t>5种或重点保护植物分布区面积＞30%</w:t>
            </w:r>
          </w:p>
        </w:tc>
        <w:tc>
          <w:tcPr>
            <w:tcW w:w="2268"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-1万h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，国家重点保护野生植物≤</w:t>
            </w:r>
            <w:r w:rsidRPr="00600452">
              <w:rPr>
                <w:rFonts w:ascii="微软雅黑" w:eastAsia="微软雅黑" w:hAnsi="微软雅黑" w:cs="宋体" w:hint="eastAsia"/>
                <w:color w:val="343434"/>
                <w:kern w:val="0"/>
                <w:sz w:val="22"/>
              </w:rPr>
              <w:t>5种或重点保护植物分布区面积≤30%；</w:t>
            </w:r>
            <w:r w:rsidRPr="00600452">
              <w:rPr>
                <w:rFonts w:ascii="微软雅黑" w:eastAsia="微软雅黑" w:hAnsi="微软雅黑" w:cs="宋体" w:hint="eastAsia"/>
                <w:color w:val="343434"/>
                <w:kern w:val="0"/>
                <w:sz w:val="22"/>
              </w:rPr>
              <w:br/>
              <w:t>（2）≤0.5万h</w:t>
            </w:r>
            <w:r w:rsidRPr="00600452">
              <w:rPr>
                <w:rFonts w:ascii="宋体" w:eastAsia="宋体" w:hAnsi="宋体" w:cs="宋体" w:hint="eastAsia"/>
                <w:color w:val="343434"/>
                <w:kern w:val="0"/>
                <w:sz w:val="22"/>
              </w:rPr>
              <w:t>㎡</w:t>
            </w:r>
          </w:p>
        </w:tc>
      </w:tr>
      <w:tr w:rsidR="00104079" w:rsidRPr="00600452" w:rsidTr="00457EEC">
        <w:trPr>
          <w:trHeight w:val="3268"/>
        </w:trPr>
        <w:tc>
          <w:tcPr>
            <w:tcW w:w="1460" w:type="dxa"/>
            <w:tcBorders>
              <w:top w:val="nil"/>
              <w:left w:val="inset" w:sz="6" w:space="0" w:color="auto"/>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野生动物类型</w:t>
            </w:r>
          </w:p>
        </w:tc>
        <w:tc>
          <w:tcPr>
            <w:tcW w:w="1984" w:type="dxa"/>
            <w:tcBorders>
              <w:top w:val="nil"/>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，国家重点保护野生动物种＞</w:t>
            </w:r>
            <w:r w:rsidRPr="00600452">
              <w:rPr>
                <w:rFonts w:ascii="微软雅黑" w:eastAsia="微软雅黑" w:hAnsi="微软雅黑" w:cs="宋体" w:hint="eastAsia"/>
                <w:color w:val="343434"/>
                <w:kern w:val="0"/>
                <w:sz w:val="22"/>
              </w:rPr>
              <w:t>10种或核心区面积＞50%</w:t>
            </w:r>
          </w:p>
        </w:tc>
        <w:tc>
          <w:tcPr>
            <w:tcW w:w="3686"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，国家重点保护野生动物种≤</w:t>
            </w:r>
            <w:r w:rsidRPr="00600452">
              <w:rPr>
                <w:rFonts w:ascii="微软雅黑" w:eastAsia="微软雅黑" w:hAnsi="微软雅黑" w:cs="宋体" w:hint="eastAsia"/>
                <w:color w:val="343434"/>
                <w:kern w:val="0"/>
                <w:sz w:val="22"/>
              </w:rPr>
              <w:t>10种或核心区面积≤50%；</w:t>
            </w:r>
            <w:r w:rsidRPr="00600452">
              <w:rPr>
                <w:rFonts w:ascii="微软雅黑" w:eastAsia="微软雅黑" w:hAnsi="微软雅黑" w:cs="宋体" w:hint="eastAsia"/>
                <w:color w:val="343434"/>
                <w:kern w:val="0"/>
                <w:sz w:val="22"/>
              </w:rPr>
              <w:br/>
              <w:t>（2）10万h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，国家重点保护野生动物种＞</w:t>
            </w:r>
            <w:r w:rsidRPr="00600452">
              <w:rPr>
                <w:rFonts w:ascii="微软雅黑" w:eastAsia="微软雅黑" w:hAnsi="微软雅黑" w:cs="宋体" w:hint="eastAsia"/>
                <w:color w:val="343434"/>
                <w:kern w:val="0"/>
                <w:sz w:val="22"/>
              </w:rPr>
              <w:t>10种或核心区面积＞50%</w:t>
            </w:r>
          </w:p>
        </w:tc>
        <w:tc>
          <w:tcPr>
            <w:tcW w:w="4394"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（1）10万h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-20万h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，国家重点保护野生动物种≤</w:t>
            </w:r>
            <w:r w:rsidRPr="00600452">
              <w:rPr>
                <w:rFonts w:ascii="微软雅黑" w:eastAsia="微软雅黑" w:hAnsi="微软雅黑" w:cs="宋体" w:hint="eastAsia"/>
                <w:color w:val="343434"/>
                <w:kern w:val="0"/>
                <w:sz w:val="22"/>
              </w:rPr>
              <w:t>10种或核心区面积≤50%；</w:t>
            </w:r>
            <w:r w:rsidRPr="00600452">
              <w:rPr>
                <w:rFonts w:ascii="微软雅黑" w:eastAsia="微软雅黑" w:hAnsi="微软雅黑" w:cs="宋体" w:hint="eastAsia"/>
                <w:color w:val="343434"/>
                <w:kern w:val="0"/>
                <w:sz w:val="22"/>
              </w:rPr>
              <w:br/>
              <w:t>（2）2万h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-10万h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，国家重点保护野生动物种＞</w:t>
            </w:r>
            <w:r w:rsidRPr="00600452">
              <w:rPr>
                <w:rFonts w:ascii="微软雅黑" w:eastAsia="微软雅黑" w:hAnsi="微软雅黑" w:cs="宋体" w:hint="eastAsia"/>
                <w:color w:val="343434"/>
                <w:kern w:val="0"/>
                <w:sz w:val="22"/>
              </w:rPr>
              <w:t>10种或核心区面积＞50%</w:t>
            </w:r>
          </w:p>
        </w:tc>
        <w:tc>
          <w:tcPr>
            <w:tcW w:w="2268"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（1）2万h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-10万h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，国家重点保护野生动物种≤</w:t>
            </w:r>
            <w:r w:rsidRPr="00600452">
              <w:rPr>
                <w:rFonts w:ascii="微软雅黑" w:eastAsia="微软雅黑" w:hAnsi="微软雅黑" w:cs="宋体" w:hint="eastAsia"/>
                <w:color w:val="343434"/>
                <w:kern w:val="0"/>
                <w:sz w:val="22"/>
              </w:rPr>
              <w:t>10种或核心区面积≤50%；</w:t>
            </w:r>
            <w:r w:rsidRPr="00600452">
              <w:rPr>
                <w:rFonts w:ascii="微软雅黑" w:eastAsia="微软雅黑" w:hAnsi="微软雅黑" w:cs="宋体" w:hint="eastAsia"/>
                <w:color w:val="343434"/>
                <w:kern w:val="0"/>
                <w:sz w:val="22"/>
              </w:rPr>
              <w:br/>
              <w:t>（2）≤2万h</w:t>
            </w:r>
            <w:r w:rsidRPr="00600452">
              <w:rPr>
                <w:rFonts w:ascii="宋体" w:eastAsia="宋体" w:hAnsi="宋体" w:cs="宋体" w:hint="eastAsia"/>
                <w:color w:val="343434"/>
                <w:kern w:val="0"/>
                <w:sz w:val="22"/>
              </w:rPr>
              <w:t>㎡</w:t>
            </w:r>
          </w:p>
        </w:tc>
      </w:tr>
      <w:tr w:rsidR="00104079" w:rsidRPr="00600452" w:rsidTr="00457EEC">
        <w:trPr>
          <w:trHeight w:val="385"/>
        </w:trPr>
        <w:tc>
          <w:tcPr>
            <w:tcW w:w="1460" w:type="dxa"/>
            <w:tcBorders>
              <w:top w:val="nil"/>
              <w:left w:val="inset" w:sz="6" w:space="0" w:color="auto"/>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自然遗迹类型</w:t>
            </w:r>
          </w:p>
        </w:tc>
        <w:tc>
          <w:tcPr>
            <w:tcW w:w="1984" w:type="dxa"/>
            <w:tcBorders>
              <w:top w:val="nil"/>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＞10万h</w:t>
            </w:r>
            <w:r w:rsidRPr="00600452">
              <w:rPr>
                <w:rFonts w:ascii="宋体" w:eastAsia="宋体" w:hAnsi="宋体" w:cs="宋体" w:hint="eastAsia"/>
                <w:color w:val="343434"/>
                <w:kern w:val="0"/>
                <w:sz w:val="22"/>
              </w:rPr>
              <w:t>㎡</w:t>
            </w:r>
          </w:p>
        </w:tc>
        <w:tc>
          <w:tcPr>
            <w:tcW w:w="3686"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3万h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-10万h</w:t>
            </w:r>
            <w:r w:rsidRPr="00600452">
              <w:rPr>
                <w:rFonts w:ascii="宋体" w:eastAsia="宋体" w:hAnsi="宋体" w:cs="宋体" w:hint="eastAsia"/>
                <w:color w:val="343434"/>
                <w:kern w:val="0"/>
                <w:sz w:val="22"/>
              </w:rPr>
              <w:t>㎡</w:t>
            </w:r>
          </w:p>
        </w:tc>
        <w:tc>
          <w:tcPr>
            <w:tcW w:w="4394"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0.5万h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-3万h</w:t>
            </w:r>
            <w:r w:rsidRPr="00600452">
              <w:rPr>
                <w:rFonts w:ascii="宋体" w:eastAsia="宋体" w:hAnsi="宋体" w:cs="宋体" w:hint="eastAsia"/>
                <w:color w:val="343434"/>
                <w:kern w:val="0"/>
                <w:sz w:val="22"/>
              </w:rPr>
              <w:t>㎡</w:t>
            </w:r>
          </w:p>
        </w:tc>
        <w:tc>
          <w:tcPr>
            <w:tcW w:w="2268" w:type="dxa"/>
            <w:tcBorders>
              <w:top w:val="nil"/>
              <w:left w:val="nil"/>
              <w:bottom w:val="inset" w:sz="6" w:space="0" w:color="auto"/>
              <w:right w:val="inset" w:sz="6" w:space="0" w:color="auto"/>
            </w:tcBorders>
            <w:vAlign w:val="center"/>
            <w:hideMark/>
          </w:tcPr>
          <w:p w:rsidR="00104079" w:rsidRPr="00600452" w:rsidRDefault="00104079" w:rsidP="00457EEC">
            <w:pPr>
              <w:widowControl/>
              <w:spacing w:after="75" w:line="440" w:lineRule="atLeast"/>
              <w:jc w:val="left"/>
              <w:rPr>
                <w:rFonts w:ascii="Verdana" w:eastAsia="宋体" w:hAnsi="Verdana" w:cs="宋体"/>
                <w:kern w:val="0"/>
                <w:sz w:val="18"/>
                <w:szCs w:val="18"/>
              </w:rPr>
            </w:pPr>
            <w:r w:rsidRPr="00600452">
              <w:rPr>
                <w:rFonts w:ascii="微软雅黑" w:eastAsia="微软雅黑" w:hAnsi="微软雅黑" w:cs="宋体" w:hint="eastAsia"/>
                <w:color w:val="343434"/>
                <w:kern w:val="0"/>
                <w:sz w:val="22"/>
              </w:rPr>
              <w:t>≤0.5万h</w:t>
            </w:r>
            <w:r w:rsidRPr="00600452">
              <w:rPr>
                <w:rFonts w:ascii="宋体" w:eastAsia="宋体" w:hAnsi="宋体" w:cs="宋体" w:hint="eastAsia"/>
                <w:color w:val="343434"/>
                <w:kern w:val="0"/>
                <w:sz w:val="22"/>
              </w:rPr>
              <w:t>㎡</w:t>
            </w:r>
          </w:p>
        </w:tc>
      </w:tr>
    </w:tbl>
    <w:p w:rsidR="00C04B51" w:rsidRDefault="00104079" w:rsidP="00104079">
      <w:pPr>
        <w:widowControl/>
        <w:spacing w:after="75" w:line="440" w:lineRule="atLeast"/>
        <w:jc w:val="left"/>
        <w:rPr>
          <w:rFonts w:asciiTheme="minorEastAsia" w:hAnsiTheme="minorEastAsia" w:cs="宋体"/>
          <w:bCs/>
          <w:color w:val="343434"/>
          <w:kern w:val="0"/>
          <w:sz w:val="24"/>
          <w:szCs w:val="24"/>
        </w:rPr>
      </w:pPr>
      <w:r w:rsidRPr="000E15BA">
        <w:rPr>
          <w:rFonts w:asciiTheme="minorEastAsia" w:hAnsiTheme="minorEastAsia" w:cs="宋体" w:hint="eastAsia"/>
          <w:bCs/>
          <w:color w:val="343434"/>
          <w:kern w:val="0"/>
          <w:sz w:val="24"/>
          <w:szCs w:val="24"/>
        </w:rPr>
        <w:lastRenderedPageBreak/>
        <w:t>注：上表中不止一个条件的，只要满足其一即可。</w:t>
      </w:r>
    </w:p>
    <w:p w:rsidR="00C04B51" w:rsidRPr="00C04B51" w:rsidRDefault="00104079" w:rsidP="00457EEC">
      <w:pPr>
        <w:widowControl/>
        <w:spacing w:after="75" w:line="440" w:lineRule="atLeast"/>
        <w:ind w:firstLineChars="200" w:firstLine="640"/>
        <w:rPr>
          <w:rFonts w:asciiTheme="minorEastAsia" w:hAnsiTheme="minorEastAsia" w:cs="宋体"/>
          <w:color w:val="343434"/>
          <w:kern w:val="0"/>
          <w:sz w:val="32"/>
          <w:szCs w:val="32"/>
        </w:rPr>
      </w:pPr>
      <w:r w:rsidRPr="00C04B51">
        <w:rPr>
          <w:rFonts w:asciiTheme="minorEastAsia" w:hAnsiTheme="minorEastAsia" w:cs="宋体" w:hint="eastAsia"/>
          <w:color w:val="343434"/>
          <w:kern w:val="0"/>
          <w:sz w:val="32"/>
          <w:szCs w:val="32"/>
        </w:rPr>
        <w:t>附件二 </w:t>
      </w:r>
    </w:p>
    <w:p w:rsidR="00104079" w:rsidRPr="00C04B51" w:rsidRDefault="00104079" w:rsidP="00457EEC">
      <w:pPr>
        <w:widowControl/>
        <w:spacing w:after="75" w:line="440" w:lineRule="atLeast"/>
        <w:ind w:firstLineChars="200" w:firstLine="640"/>
        <w:jc w:val="center"/>
        <w:rPr>
          <w:rFonts w:asciiTheme="minorEastAsia" w:hAnsiTheme="minorEastAsia" w:cs="宋体"/>
          <w:color w:val="343434"/>
          <w:kern w:val="0"/>
          <w:sz w:val="32"/>
          <w:szCs w:val="32"/>
        </w:rPr>
      </w:pPr>
      <w:r w:rsidRPr="00C04B51">
        <w:rPr>
          <w:rFonts w:asciiTheme="minorEastAsia" w:hAnsiTheme="minorEastAsia" w:cs="宋体" w:hint="eastAsia"/>
          <w:color w:val="343434"/>
          <w:kern w:val="0"/>
          <w:sz w:val="32"/>
          <w:szCs w:val="32"/>
        </w:rPr>
        <w:t>产业开发类规模</w:t>
      </w:r>
    </w:p>
    <w:tbl>
      <w:tblPr>
        <w:tblW w:w="13934" w:type="dxa"/>
        <w:tblInd w:w="108" w:type="dxa"/>
        <w:tblCellMar>
          <w:left w:w="0" w:type="dxa"/>
          <w:right w:w="0" w:type="dxa"/>
        </w:tblCellMar>
        <w:tblLook w:val="04A0"/>
      </w:tblPr>
      <w:tblGrid>
        <w:gridCol w:w="3483"/>
        <w:gridCol w:w="3484"/>
        <w:gridCol w:w="3483"/>
        <w:gridCol w:w="3484"/>
      </w:tblGrid>
      <w:tr w:rsidR="00104079" w:rsidRPr="00600452" w:rsidTr="00457EEC">
        <w:tc>
          <w:tcPr>
            <w:tcW w:w="3483" w:type="dxa"/>
            <w:tcBorders>
              <w:top w:val="inset" w:sz="6" w:space="0" w:color="auto"/>
              <w:left w:val="inset" w:sz="6" w:space="0" w:color="auto"/>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超大型</w:t>
            </w:r>
          </w:p>
        </w:tc>
        <w:tc>
          <w:tcPr>
            <w:tcW w:w="3484" w:type="dxa"/>
            <w:tcBorders>
              <w:top w:val="inset" w:sz="6" w:space="0" w:color="auto"/>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大型</w:t>
            </w:r>
          </w:p>
        </w:tc>
        <w:tc>
          <w:tcPr>
            <w:tcW w:w="3483" w:type="dxa"/>
            <w:tcBorders>
              <w:top w:val="inset" w:sz="6" w:space="0" w:color="auto"/>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中型</w:t>
            </w:r>
          </w:p>
        </w:tc>
        <w:tc>
          <w:tcPr>
            <w:tcW w:w="3484" w:type="dxa"/>
            <w:tcBorders>
              <w:top w:val="inset" w:sz="6" w:space="0" w:color="auto"/>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小型</w:t>
            </w:r>
          </w:p>
        </w:tc>
      </w:tr>
      <w:tr w:rsidR="00104079" w:rsidRPr="00600452" w:rsidTr="00457EEC">
        <w:tc>
          <w:tcPr>
            <w:tcW w:w="3483" w:type="dxa"/>
            <w:tcBorders>
              <w:top w:val="nil"/>
              <w:left w:val="inset" w:sz="6" w:space="0" w:color="auto"/>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＞30h</w:t>
            </w:r>
            <w:r w:rsidRPr="00600452">
              <w:rPr>
                <w:rFonts w:ascii="宋体" w:eastAsia="宋体" w:hAnsi="宋体" w:cs="宋体" w:hint="eastAsia"/>
                <w:color w:val="343434"/>
                <w:kern w:val="0"/>
                <w:sz w:val="22"/>
              </w:rPr>
              <w:t>㎡</w:t>
            </w:r>
          </w:p>
        </w:tc>
        <w:tc>
          <w:tcPr>
            <w:tcW w:w="3484" w:type="dxa"/>
            <w:tcBorders>
              <w:top w:val="nil"/>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15h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-30 h</w:t>
            </w:r>
            <w:r w:rsidRPr="00600452">
              <w:rPr>
                <w:rFonts w:ascii="宋体" w:eastAsia="宋体" w:hAnsi="宋体" w:cs="宋体" w:hint="eastAsia"/>
                <w:color w:val="343434"/>
                <w:kern w:val="0"/>
                <w:sz w:val="22"/>
              </w:rPr>
              <w:t>㎡</w:t>
            </w:r>
          </w:p>
        </w:tc>
        <w:tc>
          <w:tcPr>
            <w:tcW w:w="3483" w:type="dxa"/>
            <w:tcBorders>
              <w:top w:val="nil"/>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10h</w:t>
            </w:r>
            <w:r w:rsidRPr="00600452">
              <w:rPr>
                <w:rFonts w:ascii="宋体" w:eastAsia="宋体" w:hAnsi="宋体" w:cs="宋体" w:hint="eastAsia"/>
                <w:color w:val="343434"/>
                <w:kern w:val="0"/>
                <w:sz w:val="22"/>
              </w:rPr>
              <w:t>㎡</w:t>
            </w:r>
            <w:r w:rsidRPr="00600452">
              <w:rPr>
                <w:rFonts w:ascii="微软雅黑" w:eastAsia="微软雅黑" w:hAnsi="微软雅黑" w:cs="微软雅黑" w:hint="eastAsia"/>
                <w:color w:val="343434"/>
                <w:kern w:val="0"/>
                <w:sz w:val="22"/>
              </w:rPr>
              <w:t>（不含）</w:t>
            </w:r>
            <w:r w:rsidRPr="00600452">
              <w:rPr>
                <w:rFonts w:ascii="微软雅黑" w:eastAsia="微软雅黑" w:hAnsi="微软雅黑" w:cs="宋体" w:hint="eastAsia"/>
                <w:color w:val="343434"/>
                <w:kern w:val="0"/>
                <w:sz w:val="22"/>
              </w:rPr>
              <w:t>-15 h</w:t>
            </w:r>
            <w:r w:rsidRPr="00600452">
              <w:rPr>
                <w:rFonts w:ascii="宋体" w:eastAsia="宋体" w:hAnsi="宋体" w:cs="宋体" w:hint="eastAsia"/>
                <w:color w:val="343434"/>
                <w:kern w:val="0"/>
                <w:sz w:val="22"/>
              </w:rPr>
              <w:t>㎡</w:t>
            </w:r>
          </w:p>
        </w:tc>
        <w:tc>
          <w:tcPr>
            <w:tcW w:w="3484" w:type="dxa"/>
            <w:tcBorders>
              <w:top w:val="nil"/>
              <w:left w:val="nil"/>
              <w:bottom w:val="inset" w:sz="6" w:space="0" w:color="auto"/>
              <w:right w:val="inset" w:sz="6" w:space="0" w:color="auto"/>
            </w:tcBorders>
            <w:vAlign w:val="center"/>
            <w:hideMark/>
          </w:tcPr>
          <w:p w:rsidR="00104079" w:rsidRPr="00600452" w:rsidRDefault="00104079" w:rsidP="00C04B51">
            <w:pPr>
              <w:widowControl/>
              <w:spacing w:after="75" w:line="440" w:lineRule="atLeast"/>
              <w:jc w:val="center"/>
              <w:rPr>
                <w:rFonts w:ascii="Verdana" w:eastAsia="宋体" w:hAnsi="Verdana" w:cs="宋体"/>
                <w:kern w:val="0"/>
                <w:sz w:val="18"/>
                <w:szCs w:val="18"/>
              </w:rPr>
            </w:pPr>
            <w:r w:rsidRPr="00600452">
              <w:rPr>
                <w:rFonts w:ascii="微软雅黑" w:eastAsia="微软雅黑" w:hAnsi="微软雅黑" w:cs="宋体" w:hint="eastAsia"/>
                <w:color w:val="343434"/>
                <w:kern w:val="0"/>
                <w:sz w:val="22"/>
              </w:rPr>
              <w:t>≤10万h</w:t>
            </w:r>
            <w:r w:rsidRPr="00600452">
              <w:rPr>
                <w:rFonts w:ascii="宋体" w:eastAsia="宋体" w:hAnsi="宋体" w:cs="宋体" w:hint="eastAsia"/>
                <w:color w:val="343434"/>
                <w:kern w:val="0"/>
                <w:sz w:val="22"/>
              </w:rPr>
              <w:t>㎡</w:t>
            </w:r>
          </w:p>
        </w:tc>
      </w:tr>
    </w:tbl>
    <w:p w:rsidR="00AD4941" w:rsidRPr="00600452" w:rsidRDefault="00AD4941"/>
    <w:sectPr w:rsidR="00AD4941" w:rsidRPr="00600452" w:rsidSect="00457EEC">
      <w:pgSz w:w="16838" w:h="11906" w:orient="landscape" w:code="9"/>
      <w:pgMar w:top="1588" w:right="1418" w:bottom="1588" w:left="1418" w:header="851" w:footer="851" w:gutter="0"/>
      <w:cols w:space="425"/>
      <w:docGrid w:type="lines" w:linePitch="291" w:charSpace="-32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3D0" w:rsidRDefault="007073D0" w:rsidP="00194095">
      <w:r>
        <w:separator/>
      </w:r>
    </w:p>
  </w:endnote>
  <w:endnote w:type="continuationSeparator" w:id="0">
    <w:p w:rsidR="007073D0" w:rsidRDefault="007073D0" w:rsidP="001940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3D0" w:rsidRDefault="007073D0" w:rsidP="00194095">
      <w:r>
        <w:separator/>
      </w:r>
    </w:p>
  </w:footnote>
  <w:footnote w:type="continuationSeparator" w:id="0">
    <w:p w:rsidR="007073D0" w:rsidRDefault="007073D0" w:rsidP="00194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97"/>
  <w:drawingGridVerticalSpacing w:val="291"/>
  <w:displayHorizontalDrawingGridEvery w:val="0"/>
  <w:characterSpacingControl w:val="compressPunctuation"/>
  <w:hdrShapeDefaults>
    <o:shapedefaults v:ext="edit" spidmax="10242">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79"/>
    <w:rsid w:val="000452E8"/>
    <w:rsid w:val="000E15BA"/>
    <w:rsid w:val="00104079"/>
    <w:rsid w:val="00190C1A"/>
    <w:rsid w:val="00194095"/>
    <w:rsid w:val="003B1DDF"/>
    <w:rsid w:val="00457EEC"/>
    <w:rsid w:val="00600452"/>
    <w:rsid w:val="007073D0"/>
    <w:rsid w:val="00795118"/>
    <w:rsid w:val="00AD4941"/>
    <w:rsid w:val="00B77917"/>
    <w:rsid w:val="00C03BFB"/>
    <w:rsid w:val="00C04B51"/>
    <w:rsid w:val="00CB3240"/>
    <w:rsid w:val="00DA3FEC"/>
    <w:rsid w:val="00E30BB4"/>
    <w:rsid w:val="00E949AB"/>
    <w:rsid w:val="00E963F3"/>
    <w:rsid w:val="00EC2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41"/>
    <w:pPr>
      <w:widowControl w:val="0"/>
      <w:jc w:val="both"/>
    </w:pPr>
  </w:style>
  <w:style w:type="paragraph" w:styleId="1">
    <w:name w:val="heading 1"/>
    <w:basedOn w:val="a"/>
    <w:link w:val="1Char"/>
    <w:uiPriority w:val="9"/>
    <w:qFormat/>
    <w:rsid w:val="0060045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0045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40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4095"/>
    <w:rPr>
      <w:sz w:val="18"/>
      <w:szCs w:val="18"/>
    </w:rPr>
  </w:style>
  <w:style w:type="paragraph" w:styleId="a4">
    <w:name w:val="footer"/>
    <w:basedOn w:val="a"/>
    <w:link w:val="Char0"/>
    <w:uiPriority w:val="99"/>
    <w:semiHidden/>
    <w:unhideWhenUsed/>
    <w:rsid w:val="001940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4095"/>
    <w:rPr>
      <w:sz w:val="18"/>
      <w:szCs w:val="18"/>
    </w:rPr>
  </w:style>
  <w:style w:type="character" w:customStyle="1" w:styleId="1Char">
    <w:name w:val="标题 1 Char"/>
    <w:basedOn w:val="a0"/>
    <w:link w:val="1"/>
    <w:uiPriority w:val="9"/>
    <w:rsid w:val="00600452"/>
    <w:rPr>
      <w:rFonts w:ascii="宋体" w:eastAsia="宋体" w:hAnsi="宋体" w:cs="宋体"/>
      <w:b/>
      <w:bCs/>
      <w:kern w:val="36"/>
      <w:sz w:val="48"/>
      <w:szCs w:val="48"/>
    </w:rPr>
  </w:style>
  <w:style w:type="character" w:customStyle="1" w:styleId="3Char">
    <w:name w:val="标题 3 Char"/>
    <w:basedOn w:val="a0"/>
    <w:link w:val="3"/>
    <w:uiPriority w:val="9"/>
    <w:rsid w:val="00600452"/>
    <w:rPr>
      <w:rFonts w:ascii="宋体" w:eastAsia="宋体" w:hAnsi="宋体" w:cs="宋体"/>
      <w:b/>
      <w:bCs/>
      <w:kern w:val="0"/>
      <w:sz w:val="27"/>
      <w:szCs w:val="27"/>
    </w:rPr>
  </w:style>
  <w:style w:type="paragraph" w:styleId="a5">
    <w:name w:val="Normal (Web)"/>
    <w:basedOn w:val="a"/>
    <w:uiPriority w:val="99"/>
    <w:unhideWhenUsed/>
    <w:rsid w:val="00600452"/>
    <w:pPr>
      <w:widowControl/>
      <w:spacing w:before="100" w:beforeAutospacing="1" w:after="100" w:afterAutospacing="1"/>
      <w:jc w:val="left"/>
    </w:pPr>
    <w:rPr>
      <w:rFonts w:ascii="宋体" w:eastAsia="宋体" w:hAnsi="宋体" w:cs="宋体"/>
      <w:kern w:val="0"/>
      <w:sz w:val="24"/>
      <w:szCs w:val="24"/>
    </w:rPr>
  </w:style>
  <w:style w:type="character" w:customStyle="1" w:styleId="share-title">
    <w:name w:val="share-title"/>
    <w:basedOn w:val="a0"/>
    <w:rsid w:val="00600452"/>
  </w:style>
  <w:style w:type="table" w:styleId="a6">
    <w:name w:val="Table Grid"/>
    <w:basedOn w:val="a1"/>
    <w:uiPriority w:val="59"/>
    <w:rsid w:val="00E96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963F3"/>
    <w:pPr>
      <w:ind w:firstLineChars="200" w:firstLine="420"/>
    </w:pPr>
  </w:style>
</w:styles>
</file>

<file path=word/webSettings.xml><?xml version="1.0" encoding="utf-8"?>
<w:webSettings xmlns:r="http://schemas.openxmlformats.org/officeDocument/2006/relationships" xmlns:w="http://schemas.openxmlformats.org/wordprocessingml/2006/main">
  <w:divs>
    <w:div w:id="1084300216">
      <w:bodyDiv w:val="1"/>
      <w:marLeft w:val="0"/>
      <w:marRight w:val="0"/>
      <w:marTop w:val="0"/>
      <w:marBottom w:val="0"/>
      <w:divBdr>
        <w:top w:val="none" w:sz="0" w:space="0" w:color="auto"/>
        <w:left w:val="none" w:sz="0" w:space="0" w:color="auto"/>
        <w:bottom w:val="none" w:sz="0" w:space="0" w:color="auto"/>
        <w:right w:val="none" w:sz="0" w:space="0" w:color="auto"/>
      </w:divBdr>
    </w:div>
    <w:div w:id="2094276269">
      <w:bodyDiv w:val="1"/>
      <w:marLeft w:val="0"/>
      <w:marRight w:val="0"/>
      <w:marTop w:val="0"/>
      <w:marBottom w:val="0"/>
      <w:divBdr>
        <w:top w:val="none" w:sz="0" w:space="0" w:color="auto"/>
        <w:left w:val="none" w:sz="0" w:space="0" w:color="auto"/>
        <w:bottom w:val="none" w:sz="0" w:space="0" w:color="auto"/>
        <w:right w:val="none" w:sz="0" w:space="0" w:color="auto"/>
      </w:divBdr>
      <w:divsChild>
        <w:div w:id="613707343">
          <w:marLeft w:val="0"/>
          <w:marRight w:val="0"/>
          <w:marTop w:val="0"/>
          <w:marBottom w:val="0"/>
          <w:divBdr>
            <w:top w:val="none" w:sz="0" w:space="0" w:color="auto"/>
            <w:left w:val="none" w:sz="0" w:space="0" w:color="auto"/>
            <w:bottom w:val="none" w:sz="0" w:space="0" w:color="auto"/>
            <w:right w:val="none" w:sz="0" w:space="0" w:color="auto"/>
          </w:divBdr>
        </w:div>
        <w:div w:id="127239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DCDE5-313C-44BF-B2AE-4C56C00E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1356</Words>
  <Characters>7733</Characters>
  <Application>Microsoft Office Word</Application>
  <DocSecurity>0</DocSecurity>
  <Lines>64</Lines>
  <Paragraphs>18</Paragraphs>
  <ScaleCrop>false</ScaleCrop>
  <Company>HaseeComputer</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4</cp:revision>
  <dcterms:created xsi:type="dcterms:W3CDTF">2019-10-11T02:38:00Z</dcterms:created>
  <dcterms:modified xsi:type="dcterms:W3CDTF">2019-10-11T08:22:00Z</dcterms:modified>
</cp:coreProperties>
</file>