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B0" w:rsidRPr="00FA5230" w:rsidRDefault="004A28B0" w:rsidP="00FA5230">
      <w:pPr>
        <w:adjustRightInd w:val="0"/>
        <w:spacing w:beforeLines="100" w:afterLines="100" w:line="360" w:lineRule="auto"/>
        <w:jc w:val="center"/>
        <w:rPr>
          <w:rFonts w:asciiTheme="majorEastAsia" w:eastAsiaTheme="majorEastAsia" w:hAnsiTheme="majorEastAsia" w:cs="Times New Roman"/>
          <w:b/>
          <w:kern w:val="2"/>
          <w:sz w:val="36"/>
          <w:szCs w:val="36"/>
          <w:lang w:eastAsia="zh-CN"/>
        </w:rPr>
      </w:pPr>
      <w:r w:rsidRPr="00FA5230">
        <w:rPr>
          <w:rFonts w:asciiTheme="majorEastAsia" w:eastAsiaTheme="majorEastAsia" w:hAnsiTheme="majorEastAsia" w:cs="Times New Roman" w:hint="eastAsia"/>
          <w:b/>
          <w:kern w:val="2"/>
          <w:sz w:val="36"/>
          <w:szCs w:val="36"/>
          <w:lang w:eastAsia="zh-CN"/>
        </w:rPr>
        <w:t>***项目综合服务中心工程造价鉴定报告</w:t>
      </w:r>
    </w:p>
    <w:p w:rsidR="004A28B0" w:rsidRPr="00FA5230" w:rsidRDefault="004A28B0" w:rsidP="00FA5230">
      <w:pPr>
        <w:adjustRightInd w:val="0"/>
        <w:spacing w:afterLines="50" w:line="360" w:lineRule="auto"/>
        <w:jc w:val="center"/>
        <w:rPr>
          <w:rFonts w:ascii="仿宋_GB2312" w:eastAsia="仿宋_GB2312" w:hAnsi="Times New Roman" w:cs="Times New Roman"/>
          <w:b/>
          <w:kern w:val="2"/>
          <w:sz w:val="21"/>
          <w:szCs w:val="21"/>
          <w:lang w:eastAsia="zh-CN"/>
        </w:rPr>
      </w:pPr>
      <w:proofErr w:type="gramStart"/>
      <w:r w:rsidRPr="00FA5230">
        <w:rPr>
          <w:rFonts w:ascii="仿宋_GB2312" w:eastAsia="仿宋_GB2312" w:hAnsi="Times New Roman" w:cs="Times New Roman" w:hint="eastAsia"/>
          <w:b/>
          <w:kern w:val="2"/>
          <w:sz w:val="21"/>
          <w:szCs w:val="21"/>
          <w:lang w:eastAsia="zh-CN"/>
        </w:rPr>
        <w:t>蒙立欣鉴报字</w:t>
      </w:r>
      <w:proofErr w:type="gramEnd"/>
      <w:r w:rsidRPr="00FA5230">
        <w:rPr>
          <w:rFonts w:ascii="仿宋_GB2312" w:eastAsia="仿宋_GB2312" w:hAnsi="Times New Roman" w:cs="Times New Roman" w:hint="eastAsia"/>
          <w:b/>
          <w:kern w:val="2"/>
          <w:sz w:val="21"/>
          <w:szCs w:val="21"/>
          <w:lang w:eastAsia="zh-CN"/>
        </w:rPr>
        <w:t>[2021]</w:t>
      </w:r>
      <w:r w:rsidR="00EF35DB" w:rsidRPr="00FA5230">
        <w:rPr>
          <w:rFonts w:ascii="仿宋_GB2312" w:eastAsia="仿宋_GB2312" w:hAnsi="Times New Roman" w:cs="Times New Roman" w:hint="eastAsia"/>
          <w:b/>
          <w:kern w:val="2"/>
          <w:sz w:val="21"/>
          <w:szCs w:val="21"/>
          <w:lang w:eastAsia="zh-CN"/>
        </w:rPr>
        <w:t>第</w:t>
      </w:r>
      <w:r w:rsidRPr="00FA5230">
        <w:rPr>
          <w:rFonts w:ascii="仿宋_GB2312" w:eastAsia="仿宋_GB2312" w:hAnsi="Times New Roman" w:cs="Times New Roman" w:hint="eastAsia"/>
          <w:b/>
          <w:kern w:val="2"/>
          <w:sz w:val="21"/>
          <w:szCs w:val="21"/>
          <w:lang w:eastAsia="zh-CN"/>
        </w:rPr>
        <w:t xml:space="preserve">  号</w:t>
      </w:r>
    </w:p>
    <w:p w:rsidR="004A28B0" w:rsidRPr="00FA5230" w:rsidRDefault="004A28B0" w:rsidP="00FA5230">
      <w:pPr>
        <w:adjustRightInd w:val="0"/>
        <w:spacing w:line="360" w:lineRule="auto"/>
        <w:jc w:val="both"/>
        <w:rPr>
          <w:rFonts w:ascii="仿宋" w:eastAsia="仿宋" w:hAnsi="仿宋" w:cs="Times New Roman"/>
          <w:b/>
          <w:bCs/>
          <w:kern w:val="2"/>
          <w:sz w:val="28"/>
          <w:szCs w:val="28"/>
          <w:lang w:eastAsia="zh-CN"/>
        </w:rPr>
      </w:pPr>
      <w:r w:rsidRPr="00FA5230">
        <w:rPr>
          <w:rFonts w:ascii="仿宋" w:eastAsia="仿宋" w:hAnsi="仿宋" w:cs="Times New Roman" w:hint="eastAsia"/>
          <w:b/>
          <w:bCs/>
          <w:kern w:val="2"/>
          <w:sz w:val="28"/>
          <w:szCs w:val="28"/>
          <w:lang w:eastAsia="zh-CN"/>
        </w:rPr>
        <w:t>***有限责任公司：</w:t>
      </w:r>
    </w:p>
    <w:p w:rsid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受贵公司委托，我公司于 2019 年 8 月对***项目**工程造价进行了鉴定工作，现将工程造价鉴定结果报告如下：</w:t>
      </w:r>
    </w:p>
    <w:p w:rsid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8"/>
        <w:jc w:val="both"/>
        <w:rPr>
          <w:rFonts w:ascii="仿宋_GB2312" w:eastAsia="仿宋_GB2312" w:hint="eastAsia"/>
          <w:b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b/>
          <w:sz w:val="28"/>
          <w:szCs w:val="28"/>
          <w:lang w:eastAsia="zh-CN"/>
        </w:rPr>
        <w:t>一、工程概况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***项目位于****支路东侧，项目占地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面积面积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 xml:space="preserve"> 20243.3 平方米，地上建筑单体 9 栋，总建筑面积约 44279.2 平 方米。明细如下表（最终建筑面积以规范计取为准）：</w:t>
      </w:r>
    </w:p>
    <w:tbl>
      <w:tblPr>
        <w:tblStyle w:val="TableNormal"/>
        <w:tblW w:w="0" w:type="auto"/>
        <w:jc w:val="center"/>
        <w:tblInd w:w="134" w:type="dxa"/>
        <w:tblLayout w:type="fixed"/>
        <w:tblLook w:val="01E0"/>
      </w:tblPr>
      <w:tblGrid>
        <w:gridCol w:w="703"/>
        <w:gridCol w:w="2412"/>
        <w:gridCol w:w="1486"/>
        <w:gridCol w:w="1699"/>
        <w:gridCol w:w="1819"/>
      </w:tblGrid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楼号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总楼层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结构类型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建筑面积</w:t>
            </w:r>
            <w:proofErr w:type="spellEnd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（</w:t>
            </w:r>
            <w:r w:rsidRPr="00F02DCA">
              <w:rPr>
                <w:rFonts w:ascii="仿宋_GB2312" w:eastAsia="宋体" w:hAnsi="宋体" w:cs="宋体" w:hint="eastAsia"/>
                <w:sz w:val="28"/>
                <w:szCs w:val="28"/>
              </w:rPr>
              <w:t>㎡</w:t>
            </w: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</w:p>
        </w:tc>
      </w:tr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1#楼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6660.72</w:t>
            </w:r>
          </w:p>
        </w:tc>
      </w:tr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2#楼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6102.72</w:t>
            </w:r>
          </w:p>
        </w:tc>
      </w:tr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3#楼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3352.16</w:t>
            </w:r>
          </w:p>
        </w:tc>
      </w:tr>
      <w:tr w:rsidR="004A28B0" w:rsidRPr="00F02DCA" w:rsidTr="00EF35DB">
        <w:trPr>
          <w:trHeight w:hRule="exact" w:val="38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4#楼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6706.84</w:t>
            </w:r>
          </w:p>
        </w:tc>
      </w:tr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5#楼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3352.16</w:t>
            </w:r>
          </w:p>
        </w:tc>
      </w:tr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1#养老附属用房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589.58</w:t>
            </w:r>
          </w:p>
        </w:tc>
      </w:tr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2#养老附属用房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424.4</w:t>
            </w:r>
          </w:p>
        </w:tc>
      </w:tr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3#养老附属用房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328.38</w:t>
            </w:r>
          </w:p>
        </w:tc>
      </w:tr>
      <w:tr w:rsidR="004A28B0" w:rsidRPr="00F02DCA" w:rsidTr="00EF35DB">
        <w:trPr>
          <w:trHeight w:hRule="exact" w:val="3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综合服务中心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4322.92</w:t>
            </w:r>
          </w:p>
        </w:tc>
      </w:tr>
      <w:tr w:rsidR="004A28B0" w:rsidRPr="00F02DCA" w:rsidTr="00EF35DB">
        <w:trPr>
          <w:trHeight w:hRule="exact" w:val="38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地库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F02DCA">
              <w:rPr>
                <w:rFonts w:ascii="仿宋_GB2312" w:eastAsia="仿宋_GB2312" w:hAnsi="宋体" w:cs="宋体" w:hint="eastAsia"/>
                <w:sz w:val="28"/>
                <w:szCs w:val="28"/>
              </w:rPr>
              <w:t>框架结构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0" w:rsidRPr="00F02DCA" w:rsidRDefault="004A28B0" w:rsidP="00FA523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02DCA">
              <w:rPr>
                <w:rFonts w:ascii="仿宋_GB2312" w:eastAsia="仿宋_GB2312" w:hint="eastAsia"/>
                <w:sz w:val="28"/>
                <w:szCs w:val="28"/>
              </w:rPr>
              <w:t>10929.84</w:t>
            </w:r>
          </w:p>
        </w:tc>
      </w:tr>
    </w:tbl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本项目分两期实施，一期为综合服务中心，目前主体结构已完成施工；二期为剩余各单体，已开始施工。</w:t>
      </w:r>
    </w:p>
    <w:p w:rsidR="00FA5230" w:rsidRPr="00FA5230" w:rsidRDefault="00FA523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截止目前，综合服务中心（以下简称“该工程”）已完成主体施工，双方协议解除合同，贵公司要求我公司依据该工程的施工图纸、施工合同、变更洽商 等相关文件进行结算。</w:t>
      </w:r>
    </w:p>
    <w:p w:rsid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8"/>
        <w:jc w:val="both"/>
        <w:rPr>
          <w:rFonts w:ascii="仿宋_GB2312" w:eastAsia="仿宋_GB2312" w:hint="eastAsia"/>
          <w:b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b/>
          <w:sz w:val="28"/>
          <w:szCs w:val="28"/>
          <w:lang w:eastAsia="zh-CN"/>
        </w:rPr>
        <w:t>二、鉴定依据</w:t>
      </w:r>
    </w:p>
    <w:p w:rsidR="00FA523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1. 工程量清单项目计量规范（2013-北京）；</w:t>
      </w:r>
    </w:p>
    <w:p w:rsidR="00FA523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lastRenderedPageBreak/>
        <w:t>2. 北京市建设工程预算定额（2012）；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3. 施工合同；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4. 建设单位提供纸版施工图纸；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5. 建设单位提供的施工图纸及设计补充的答疑回复文件；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6. 2019 年第 7 期《北京工程造价信息》及市场价；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7. 变更洽商及其他相关料。</w:t>
      </w:r>
    </w:p>
    <w:p w:rsidR="004A28B0" w:rsidRPr="004A28B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8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b/>
          <w:sz w:val="28"/>
          <w:szCs w:val="28"/>
          <w:lang w:eastAsia="zh-CN"/>
        </w:rPr>
        <w:t>三、鉴定内容及范围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1. 鉴定范围：本次鉴定范围包含**工程、安装预留预埋工程（仅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含主体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预埋部分）；其余均不在本次鉴定范围内。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2. 土建鉴定范围：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（1）钢筋计算范围±0.00 以下以：距离综合楼主体最近的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后浇带外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边线为 界；土建计算范围：垫层计算至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后浇带外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边线外扩 2m，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筏板计算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至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后浇带内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边 线；西侧计算至地下室外墙；其余部位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均以后浇带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内边线为界。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（2）安装鉴定范围： 主体地面、顶板、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柱子电气管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 xml:space="preserve">、线盒的预埋，给排水套管及预留洞预埋施工、防雷接地施工。 </w:t>
      </w:r>
    </w:p>
    <w:p w:rsidR="004A28B0" w:rsidRPr="004A28B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8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b/>
          <w:sz w:val="28"/>
          <w:szCs w:val="28"/>
          <w:lang w:eastAsia="zh-CN"/>
        </w:rPr>
        <w:t>四、鉴定原则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1. 人工费按 2019 年 7 月人工工日单价的中间值计入；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2. 材料费及机械费按 2019 年 7 月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信息价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及市场价计入；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3. 取费参照工程量清单项目计量规范（2013-北京）标准取费计入；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4. 安全文明施工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费依据京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建法 [2019]9 号文中的“达标”标准计入；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 xml:space="preserve">5. </w:t>
      </w:r>
      <w:proofErr w:type="gramStart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规费依据京</w:t>
      </w:r>
      <w:proofErr w:type="gramEnd"/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建发[2019]333 号文中的费率计入；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 xml:space="preserve">6. 税金的税率按 9%计入。 </w:t>
      </w:r>
    </w:p>
    <w:p w:rsidR="004A28B0" w:rsidRPr="004A28B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8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b/>
          <w:sz w:val="28"/>
          <w:szCs w:val="28"/>
          <w:lang w:eastAsia="zh-CN"/>
        </w:rPr>
        <w:t>五、鉴定程序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1. 接收项目建设单位提供的项目报审造价资料，了解建设单位审核要求；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lastRenderedPageBreak/>
        <w:t>2. 确定项目负责人并与建设单位沟通审核计划与审核原则；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3. 根据工程预算审核程序要求，逐步实施核查、计量、分析、汇总；</w:t>
      </w:r>
    </w:p>
    <w:p w:rsidR="00E122F3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4. 根据审核过程中发现的问题，及时与项目建设单位进行沟通；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5. 与建设单位沟通确认后，出具正式报告；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 xml:space="preserve">6. 整理建设单位提供的预算审核资料并移交。 </w:t>
      </w:r>
    </w:p>
    <w:p w:rsidR="004A28B0" w:rsidRPr="004A28B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8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b/>
          <w:sz w:val="28"/>
          <w:szCs w:val="28"/>
          <w:lang w:eastAsia="zh-CN"/>
        </w:rPr>
        <w:t>六、鉴定结果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我公司依据现有资料，经仔细分析与认真核对，确定该项目预算金额为**元,依据合同约定让利 8%，让利金额为**元，故该项目审定预算金额为**元（大写：*仟*佰*拾*万*仟*佰*拾*元*肆角捌分）。</w:t>
      </w:r>
    </w:p>
    <w:p w:rsidR="004A28B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8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b/>
          <w:sz w:val="28"/>
          <w:szCs w:val="28"/>
          <w:lang w:eastAsia="zh-CN"/>
        </w:rPr>
        <w:t>七、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其他事项说明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</w:p>
    <w:p w:rsidR="004A28B0" w:rsidRPr="004A28B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8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b/>
          <w:sz w:val="28"/>
          <w:szCs w:val="28"/>
          <w:lang w:eastAsia="zh-CN"/>
        </w:rPr>
        <w:t>附件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1. 工程造价汇总表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2. 工程造价明细表</w:t>
      </w:r>
    </w:p>
    <w:p w:rsidR="004A28B0" w:rsidRDefault="004A28B0" w:rsidP="00FA5230">
      <w:pPr>
        <w:pStyle w:val="a3"/>
        <w:adjustRightInd w:val="0"/>
        <w:snapToGrid w:val="0"/>
        <w:spacing w:before="0" w:line="360" w:lineRule="auto"/>
        <w:ind w:left="0"/>
        <w:jc w:val="both"/>
        <w:rPr>
          <w:rFonts w:ascii="仿宋_GB2312" w:eastAsia="仿宋_GB2312"/>
          <w:sz w:val="28"/>
          <w:szCs w:val="28"/>
          <w:lang w:eastAsia="zh-CN"/>
        </w:rPr>
      </w:pPr>
      <w:r w:rsidRPr="004A28B0">
        <w:rPr>
          <w:rFonts w:ascii="仿宋_GB2312" w:eastAsia="仿宋_GB2312" w:hint="eastAsia"/>
          <w:sz w:val="28"/>
          <w:szCs w:val="28"/>
          <w:lang w:eastAsia="zh-CN"/>
        </w:rPr>
        <w:tab/>
      </w:r>
      <w:r>
        <w:rPr>
          <w:rFonts w:ascii="仿宋_GB2312" w:eastAsia="仿宋_GB2312" w:hint="eastAsia"/>
          <w:sz w:val="28"/>
          <w:szCs w:val="28"/>
          <w:lang w:eastAsia="zh-CN"/>
        </w:rPr>
        <w:t xml:space="preserve">                         </w:t>
      </w:r>
    </w:p>
    <w:p w:rsidR="004A28B0" w:rsidRPr="00FA5230" w:rsidRDefault="004A28B0" w:rsidP="006C5E00">
      <w:pPr>
        <w:pStyle w:val="a3"/>
        <w:adjustRightInd w:val="0"/>
        <w:snapToGrid w:val="0"/>
        <w:spacing w:before="0" w:line="360" w:lineRule="auto"/>
        <w:ind w:left="0" w:firstLineChars="1800" w:firstLine="4821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注册造价工程师：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</w:p>
    <w:p w:rsidR="004A28B0" w:rsidRPr="00FA5230" w:rsidRDefault="004A28B0" w:rsidP="006C5E00">
      <w:pPr>
        <w:pStyle w:val="a3"/>
        <w:adjustRightInd w:val="0"/>
        <w:snapToGrid w:val="0"/>
        <w:spacing w:before="0" w:line="360" w:lineRule="auto"/>
        <w:ind w:left="0" w:firstLineChars="1950" w:firstLine="5223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二级造价师：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</w:p>
    <w:p w:rsidR="004A28B0" w:rsidRPr="00FA5230" w:rsidRDefault="004A28B0" w:rsidP="006C5E00">
      <w:pPr>
        <w:pStyle w:val="a3"/>
        <w:adjustRightInd w:val="0"/>
        <w:snapToGrid w:val="0"/>
        <w:spacing w:before="0" w:line="360" w:lineRule="auto"/>
        <w:ind w:left="0" w:firstLineChars="1550" w:firstLine="4152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蒙立欣工程项目管理有限责任公司</w:t>
      </w:r>
    </w:p>
    <w:p w:rsidR="004A28B0" w:rsidRPr="00FA5230" w:rsidRDefault="004A28B0" w:rsidP="00FA5230">
      <w:pPr>
        <w:pStyle w:val="a3"/>
        <w:adjustRightInd w:val="0"/>
        <w:snapToGrid w:val="0"/>
        <w:spacing w:before="0" w:line="360" w:lineRule="auto"/>
        <w:ind w:left="0" w:firstLineChars="200" w:firstLine="536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</w:p>
    <w:p w:rsidR="004A28B0" w:rsidRPr="00FA5230" w:rsidRDefault="004A28B0" w:rsidP="006C5E00">
      <w:pPr>
        <w:pStyle w:val="a3"/>
        <w:adjustRightInd w:val="0"/>
        <w:snapToGrid w:val="0"/>
        <w:spacing w:before="0" w:line="360" w:lineRule="auto"/>
        <w:ind w:left="0" w:firstLineChars="1700" w:firstLine="4554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eastAsia="zh-CN"/>
        </w:rPr>
      </w:pPr>
      <w:r w:rsidRPr="00FA5230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>二〇二〇年十一月二十五日</w:t>
      </w:r>
    </w:p>
    <w:sectPr w:rsidR="004A28B0" w:rsidRPr="00FA5230" w:rsidSect="00EF35DB">
      <w:headerReference w:type="default" r:id="rId7"/>
      <w:footerReference w:type="default" r:id="rId8"/>
      <w:pgSz w:w="11906" w:h="16838" w:code="9"/>
      <w:pgMar w:top="1418" w:right="1588" w:bottom="1418" w:left="1588" w:header="1021" w:footer="1021" w:gutter="0"/>
      <w:cols w:space="425"/>
      <w:docGrid w:type="linesAndChars" w:linePitch="311" w:charSpace="-24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E0" w:rsidRDefault="00866EE0" w:rsidP="004A28B0">
      <w:r>
        <w:separator/>
      </w:r>
    </w:p>
  </w:endnote>
  <w:endnote w:type="continuationSeparator" w:id="0">
    <w:p w:rsidR="00866EE0" w:rsidRDefault="00866EE0" w:rsidP="004A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B0" w:rsidRDefault="004A28B0">
    <w:pPr>
      <w:pStyle w:val="a5"/>
      <w:rPr>
        <w:u w:val="single"/>
        <w:lang w:eastAsia="zh-CN"/>
      </w:rPr>
    </w:pPr>
    <w:r>
      <w:rPr>
        <w:rFonts w:hint="eastAsia"/>
        <w:u w:val="single"/>
        <w:lang w:eastAsia="zh-CN"/>
      </w:rPr>
      <w:t xml:space="preserve">                                                                                                 </w:t>
    </w:r>
  </w:p>
  <w:p w:rsidR="004A28B0" w:rsidRPr="004A28B0" w:rsidRDefault="004A28B0">
    <w:pPr>
      <w:pStyle w:val="a5"/>
      <w:rPr>
        <w:rFonts w:ascii="楷体_GB2312" w:eastAsia="楷体_GB2312"/>
        <w:lang w:eastAsia="zh-CN"/>
      </w:rPr>
    </w:pPr>
    <w:r w:rsidRPr="004A28B0">
      <w:rPr>
        <w:rFonts w:ascii="楷体_GB2312" w:eastAsia="楷体_GB2312" w:hint="eastAsia"/>
        <w:lang w:eastAsia="zh-CN"/>
      </w:rPr>
      <w:t>蒙立欣工程项目管理有限责任公司</w:t>
    </w:r>
    <w:r>
      <w:rPr>
        <w:rFonts w:ascii="楷体_GB2312" w:eastAsia="楷体_GB2312" w:hint="eastAsia"/>
        <w:lang w:eastAsia="zh-CN"/>
      </w:rPr>
      <w:t xml:space="preserve">                                                    第</w:t>
    </w:r>
    <w:r w:rsidR="00742B3D" w:rsidRPr="004A28B0">
      <w:rPr>
        <w:rFonts w:ascii="楷体_GB2312" w:eastAsia="楷体_GB2312"/>
        <w:lang w:eastAsia="zh-CN"/>
      </w:rPr>
      <w:fldChar w:fldCharType="begin"/>
    </w:r>
    <w:r w:rsidRPr="004A28B0">
      <w:rPr>
        <w:rFonts w:ascii="楷体_GB2312" w:eastAsia="楷体_GB2312"/>
        <w:lang w:eastAsia="zh-CN"/>
      </w:rPr>
      <w:instrText xml:space="preserve"> PAGE   \* MERGEFORMAT </w:instrText>
    </w:r>
    <w:r w:rsidR="00742B3D" w:rsidRPr="004A28B0">
      <w:rPr>
        <w:rFonts w:ascii="楷体_GB2312" w:eastAsia="楷体_GB2312"/>
        <w:lang w:eastAsia="zh-CN"/>
      </w:rPr>
      <w:fldChar w:fldCharType="separate"/>
    </w:r>
    <w:r w:rsidR="006C5E00" w:rsidRPr="006C5E00">
      <w:rPr>
        <w:rFonts w:ascii="楷体_GB2312" w:eastAsia="楷体_GB2312"/>
        <w:noProof/>
        <w:lang w:val="zh-CN" w:eastAsia="zh-CN"/>
      </w:rPr>
      <w:t>3</w:t>
    </w:r>
    <w:r w:rsidR="00742B3D" w:rsidRPr="004A28B0">
      <w:rPr>
        <w:rFonts w:ascii="楷体_GB2312" w:eastAsia="楷体_GB2312"/>
        <w:lang w:eastAsia="zh-CN"/>
      </w:rPr>
      <w:fldChar w:fldCharType="end"/>
    </w:r>
    <w:proofErr w:type="gramStart"/>
    <w:r>
      <w:rPr>
        <w:rFonts w:ascii="楷体_GB2312" w:eastAsia="楷体_GB2312" w:hint="eastAsia"/>
        <w:lang w:eastAsia="zh-CN"/>
      </w:rPr>
      <w:t>页共</w:t>
    </w:r>
    <w:proofErr w:type="gramEnd"/>
    <w:r w:rsidR="00742B3D">
      <w:rPr>
        <w:rFonts w:ascii="楷体_GB2312" w:eastAsia="楷体_GB2312"/>
        <w:lang w:eastAsia="zh-CN"/>
      </w:rPr>
      <w:fldChar w:fldCharType="begin"/>
    </w:r>
    <w:r>
      <w:rPr>
        <w:rFonts w:ascii="楷体_GB2312" w:eastAsia="楷体_GB2312"/>
        <w:lang w:eastAsia="zh-CN"/>
      </w:rPr>
      <w:instrText xml:space="preserve"> </w:instrText>
    </w:r>
    <w:r>
      <w:rPr>
        <w:rFonts w:ascii="楷体_GB2312" w:eastAsia="楷体_GB2312" w:hint="eastAsia"/>
        <w:lang w:eastAsia="zh-CN"/>
      </w:rPr>
      <w:instrText>PAGE  \* Arabic  \* MERGEFORMAT</w:instrText>
    </w:r>
    <w:r>
      <w:rPr>
        <w:rFonts w:ascii="楷体_GB2312" w:eastAsia="楷体_GB2312"/>
        <w:lang w:eastAsia="zh-CN"/>
      </w:rPr>
      <w:instrText xml:space="preserve"> </w:instrText>
    </w:r>
    <w:r w:rsidR="00742B3D">
      <w:rPr>
        <w:rFonts w:ascii="楷体_GB2312" w:eastAsia="楷体_GB2312"/>
        <w:lang w:eastAsia="zh-CN"/>
      </w:rPr>
      <w:fldChar w:fldCharType="separate"/>
    </w:r>
    <w:r w:rsidR="006C5E00">
      <w:rPr>
        <w:rFonts w:ascii="楷体_GB2312" w:eastAsia="楷体_GB2312"/>
        <w:noProof/>
        <w:lang w:eastAsia="zh-CN"/>
      </w:rPr>
      <w:t>3</w:t>
    </w:r>
    <w:r w:rsidR="00742B3D">
      <w:rPr>
        <w:rFonts w:ascii="楷体_GB2312" w:eastAsia="楷体_GB2312"/>
        <w:lang w:eastAsia="zh-CN"/>
      </w:rPr>
      <w:fldChar w:fldCharType="end"/>
    </w:r>
    <w:r>
      <w:rPr>
        <w:rFonts w:ascii="楷体_GB2312" w:eastAsia="楷体_GB2312" w:hint="eastAsia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E0" w:rsidRDefault="00866EE0" w:rsidP="004A28B0">
      <w:r>
        <w:separator/>
      </w:r>
    </w:p>
  </w:footnote>
  <w:footnote w:type="continuationSeparator" w:id="0">
    <w:p w:rsidR="00866EE0" w:rsidRDefault="00866EE0" w:rsidP="004A2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B0" w:rsidRPr="00EF35DB" w:rsidRDefault="004A28B0" w:rsidP="004A28B0">
    <w:pPr>
      <w:pStyle w:val="a4"/>
      <w:jc w:val="left"/>
      <w:rPr>
        <w:rFonts w:ascii="楷体_GB2312" w:eastAsia="楷体_GB2312"/>
        <w:i/>
        <w:sz w:val="21"/>
        <w:szCs w:val="21"/>
        <w:lang w:eastAsia="zh-CN"/>
      </w:rPr>
    </w:pPr>
    <w:r w:rsidRPr="00EF35DB">
      <w:rPr>
        <w:rFonts w:ascii="楷体_GB2312" w:eastAsia="楷体_GB2312" w:hint="eastAsia"/>
        <w:i/>
        <w:sz w:val="21"/>
        <w:szCs w:val="21"/>
        <w:lang w:eastAsia="zh-CN"/>
      </w:rPr>
      <w:t xml:space="preserve">***工程                               </w:t>
    </w:r>
    <w:r w:rsidR="00EF35DB">
      <w:rPr>
        <w:rFonts w:ascii="楷体_GB2312" w:eastAsia="楷体_GB2312" w:hint="eastAsia"/>
        <w:i/>
        <w:sz w:val="21"/>
        <w:szCs w:val="21"/>
        <w:lang w:eastAsia="zh-CN"/>
      </w:rPr>
      <w:t xml:space="preserve">                             </w:t>
    </w:r>
    <w:r w:rsidRPr="00EF35DB">
      <w:rPr>
        <w:rFonts w:ascii="楷体_GB2312" w:eastAsia="楷体_GB2312" w:hint="eastAsia"/>
        <w:i/>
        <w:sz w:val="21"/>
        <w:szCs w:val="21"/>
        <w:lang w:eastAsia="zh-CN"/>
      </w:rPr>
      <w:t>造价鉴定报告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4"/>
  <w:drawingGridVerticalSpacing w:val="311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8B0"/>
    <w:rsid w:val="001D617D"/>
    <w:rsid w:val="002472C6"/>
    <w:rsid w:val="004A28B0"/>
    <w:rsid w:val="004B294E"/>
    <w:rsid w:val="006C5E00"/>
    <w:rsid w:val="00742B3D"/>
    <w:rsid w:val="00866EE0"/>
    <w:rsid w:val="00A3222D"/>
    <w:rsid w:val="00B74386"/>
    <w:rsid w:val="00EF35DB"/>
    <w:rsid w:val="00FA5230"/>
    <w:rsid w:val="00FE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8B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8B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A28B0"/>
    <w:pPr>
      <w:spacing w:before="154"/>
      <w:ind w:left="614"/>
    </w:pPr>
    <w:rPr>
      <w:rFonts w:ascii="宋体" w:eastAsia="宋体" w:hAnsi="宋体"/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4A28B0"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A28B0"/>
  </w:style>
  <w:style w:type="paragraph" w:customStyle="1" w:styleId="Heading1">
    <w:name w:val="Heading 1"/>
    <w:basedOn w:val="a"/>
    <w:uiPriority w:val="1"/>
    <w:qFormat/>
    <w:rsid w:val="004A28B0"/>
    <w:pPr>
      <w:outlineLvl w:val="1"/>
    </w:pPr>
    <w:rPr>
      <w:rFonts w:ascii="宋体" w:eastAsia="宋体" w:hAnsi="宋体"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4A2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28B0"/>
    <w:rPr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4A28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A28B0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5C800-B1D7-4CAA-B537-045088DD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232</Words>
  <Characters>1329</Characters>
  <Application>Microsoft Office Word</Application>
  <DocSecurity>0</DocSecurity>
  <Lines>11</Lines>
  <Paragraphs>3</Paragraphs>
  <ScaleCrop>false</ScaleCrop>
  <Company>HaseeComputer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4</cp:revision>
  <dcterms:created xsi:type="dcterms:W3CDTF">2021-06-02T09:48:00Z</dcterms:created>
  <dcterms:modified xsi:type="dcterms:W3CDTF">2021-06-02T10:29:00Z</dcterms:modified>
</cp:coreProperties>
</file>