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3B" w:rsidRPr="005103F6" w:rsidRDefault="00165F3B" w:rsidP="00165F3B">
      <w:pPr>
        <w:widowControl/>
        <w:shd w:val="clear" w:color="auto" w:fill="FFFFFF"/>
        <w:spacing w:line="840" w:lineRule="atLeast"/>
        <w:jc w:val="center"/>
        <w:outlineLvl w:val="0"/>
        <w:rPr>
          <w:rFonts w:ascii="微软雅黑" w:eastAsia="微软雅黑" w:hAnsi="微软雅黑" w:cs="宋体"/>
          <w:color w:val="FF0000"/>
          <w:kern w:val="36"/>
          <w:sz w:val="44"/>
          <w:szCs w:val="44"/>
        </w:rPr>
      </w:pPr>
      <w:r w:rsidRPr="005103F6">
        <w:rPr>
          <w:rFonts w:ascii="微软雅黑" w:eastAsia="微软雅黑" w:hAnsi="微软雅黑" w:cs="宋体" w:hint="eastAsia"/>
          <w:color w:val="FF0000"/>
          <w:kern w:val="36"/>
          <w:sz w:val="44"/>
          <w:szCs w:val="44"/>
        </w:rPr>
        <w:t>中华人民共和国财政部令第81号</w:t>
      </w:r>
    </w:p>
    <w:p w:rsidR="00165F3B" w:rsidRPr="005103F6" w:rsidRDefault="00165F3B" w:rsidP="00165F3B">
      <w:pPr>
        <w:widowControl/>
        <w:shd w:val="clear" w:color="auto" w:fill="FFFFFF"/>
        <w:spacing w:line="840" w:lineRule="atLeast"/>
        <w:jc w:val="center"/>
        <w:outlineLvl w:val="0"/>
        <w:rPr>
          <w:rFonts w:ascii="微软雅黑" w:eastAsia="微软雅黑" w:hAnsi="微软雅黑" w:cs="宋体"/>
          <w:color w:val="FF0000"/>
          <w:kern w:val="36"/>
          <w:sz w:val="44"/>
          <w:szCs w:val="44"/>
        </w:rPr>
      </w:pPr>
      <w:r w:rsidRPr="005103F6">
        <w:rPr>
          <w:rFonts w:ascii="微软雅黑" w:eastAsia="微软雅黑" w:hAnsi="微软雅黑" w:cs="宋体" w:hint="eastAsia"/>
          <w:color w:val="FF0000"/>
          <w:kern w:val="36"/>
          <w:sz w:val="44"/>
          <w:szCs w:val="44"/>
        </w:rPr>
        <w:t>——基本建设财务规则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《基本建设财务规则》已经财政部部务会议审议通过，现予公布，自2016年9月1日起施行。</w:t>
      </w:r>
    </w:p>
    <w:p w:rsidR="00165F3B" w:rsidRPr="005103F6" w:rsidRDefault="00165F3B" w:rsidP="00165F3B">
      <w:pPr>
        <w:widowControl/>
        <w:shd w:val="clear" w:color="auto" w:fill="FFFFFF"/>
        <w:spacing w:before="225" w:line="450" w:lineRule="atLeast"/>
        <w:jc w:val="righ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部长 楼继伟</w:t>
      </w:r>
    </w:p>
    <w:p w:rsidR="00165F3B" w:rsidRPr="005103F6" w:rsidRDefault="00165F3B" w:rsidP="00165F3B">
      <w:pPr>
        <w:widowControl/>
        <w:shd w:val="clear" w:color="auto" w:fill="FFFFFF"/>
        <w:spacing w:before="225" w:line="450" w:lineRule="atLeast"/>
        <w:jc w:val="righ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2016年4月26日</w:t>
      </w:r>
    </w:p>
    <w:p w:rsidR="00165F3B" w:rsidRPr="005103F6" w:rsidRDefault="00165F3B" w:rsidP="00165F3B">
      <w:pPr>
        <w:widowControl/>
        <w:shd w:val="clear" w:color="auto" w:fill="FFFFFF"/>
        <w:spacing w:line="450" w:lineRule="atLeast"/>
        <w:jc w:val="center"/>
        <w:rPr>
          <w:rFonts w:ascii="宋体" w:hAnsi="宋体" w:cs="宋体"/>
          <w:color w:val="333333"/>
          <w:kern w:val="0"/>
          <w:sz w:val="36"/>
          <w:szCs w:val="36"/>
        </w:rPr>
      </w:pPr>
      <w:r w:rsidRPr="005103F6">
        <w:rPr>
          <w:rFonts w:ascii="宋体" w:hAnsi="宋体" w:cs="宋体" w:hint="eastAsia"/>
          <w:b/>
          <w:bCs/>
          <w:color w:val="333333"/>
          <w:kern w:val="0"/>
          <w:sz w:val="36"/>
          <w:szCs w:val="36"/>
        </w:rPr>
        <w:t>基本建设财务规则</w:t>
      </w: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第一章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总则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第一条　为了规范基本建设财务行为，加强基本建设财务管理，提高财政资金使用效益，保障财政资金安全，制定本规则。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第二条　本规则适用于行政事业单位的基本建设财务行为，以及国有和国有控股企业使用财政资金的基本建设财务行为。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基本建设是指以新增工程效益或者扩大生产能力为主要目的</w:t>
      </w:r>
      <w:proofErr w:type="gramStart"/>
      <w:r w:rsidRPr="005103F6">
        <w:rPr>
          <w:rFonts w:ascii="仿宋_GB2312" w:eastAsia="仿宋_GB2312" w:hAnsi="宋体" w:cs="宋体" w:hint="eastAsia"/>
          <w:color w:val="333333"/>
          <w:kern w:val="0"/>
          <w:sz w:val="32"/>
          <w:szCs w:val="32"/>
        </w:rPr>
        <w:t>的</w:t>
      </w:r>
      <w:proofErr w:type="gramEnd"/>
      <w:r w:rsidRPr="005103F6">
        <w:rPr>
          <w:rFonts w:ascii="仿宋_GB2312" w:eastAsia="仿宋_GB2312" w:hAnsi="宋体" w:cs="宋体" w:hint="eastAsia"/>
          <w:color w:val="333333"/>
          <w:kern w:val="0"/>
          <w:sz w:val="32"/>
          <w:szCs w:val="32"/>
        </w:rPr>
        <w:t>新建、续建、改扩建、迁建、大型维修改造工程及相关工作。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第三条　基本建设财务管理应当严格执行国家有关法律、行政法规和财务规章制度，坚持勤俭节约、量力而行、讲求实效，正确处理资金使用效益与资金供给的关系。</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第四条　基本建设财务管理的主要任务是：</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（一）依法筹集和使用基本建设项目（以下简称项目）建设资金，防范财务风险；</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（二）合理编制项目资金预算，加强预算审核，严格预算执行；</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（三）加强项目核算管理，规范和控制建设成本；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（四）及时准确编制项目竣工财务决算，全面反映基本建设财务状况；</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（五）加强对基本建设活动的财务控制和监督，实施绩效评价。</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第五条　财政部负责制定并指导实施基本建设财务管理制度。</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各级财政部门负责对基本建设财务活动实施全过程管理和监督。</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第六条 各级项目主管部门（含一级预算单位，下同）应当会同财政部门，加强本部门或者本行业基本建设财务管理和监督，指导和督促项目建设单位做好基本建设财务管理的基础工作。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第七条 项目建设单位应当做好以下基本建设财务管理的基础工作：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（一）建立、健全本单位基本建设财务管理制度和内部控制制度；</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（二）按项目单独核算，按照规定将核算情况纳入单位账簿和财务报表；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（三）按照规定编制项目资金预算，根据批准的项目概(预)</w:t>
      </w:r>
      <w:proofErr w:type="gramStart"/>
      <w:r w:rsidRPr="005103F6">
        <w:rPr>
          <w:rFonts w:ascii="仿宋_GB2312" w:eastAsia="仿宋_GB2312" w:hAnsi="宋体" w:cs="宋体" w:hint="eastAsia"/>
          <w:color w:val="333333"/>
          <w:kern w:val="0"/>
          <w:sz w:val="32"/>
          <w:szCs w:val="32"/>
        </w:rPr>
        <w:t>算做好</w:t>
      </w:r>
      <w:proofErr w:type="gramEnd"/>
      <w:r w:rsidRPr="005103F6">
        <w:rPr>
          <w:rFonts w:ascii="仿宋_GB2312" w:eastAsia="仿宋_GB2312" w:hAnsi="宋体" w:cs="宋体" w:hint="eastAsia"/>
          <w:color w:val="333333"/>
          <w:kern w:val="0"/>
          <w:sz w:val="32"/>
          <w:szCs w:val="32"/>
        </w:rPr>
        <w:t>核算管理，及时掌握建设进度，定期进行财产物资清查，做好核算资料档案管理；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（四）按照规定向财政部门、项目主管部门报送基本建设财务报表和资料；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（五）及时办理工程价款结算，编报项目竣工财务决算，办理资产交付使用手续；</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（六）财政部门和项目主管部门要求的其他工作。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按照规定实行代理记账和项目代建制的，代理记账单位和代建单位应当配合项目建设单位做好项目财务管理的基础工作。</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第二章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建设资金筹集与使用管理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第八条 建设资金是指为满足项目建设需要筹集和使用的资金,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第九条 财政资金管理应当遵循专款专用原则，严格按照批准的项目预算执行，不得挤占挪用。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财政部门应当会同项目主管部门加强项目财政资金的监督管理。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第十条 财政资金的支付，按照国库集中支付制度有关规定和合同约定，综合考虑项目财政资金预算、建设进度等因素执行。</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第十一条 项目建设单位应当根据批准的项目概（预）算、年度投资计划和预算、建设进度等控制项目投资规模。</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第十二条 项目建设单位在决策阶段应当明确建设资金来源，落实建设资金，合理控制筹资成本。非经营性项目建设资金按照国家有关规定筹集；经营性项目在防范风险的前提下，可以多渠道筹集。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具体项目的经营性和非经营性性质划分，由项目主管部门会同财政部门根据项目建设目的、运营模式和盈利能力等因素核定。</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第十三条　核定为经营性项目的，项目建设单位应当按照国家有关固定资产投资项目资本管理的规定，筹集一定比例的非债务性资金作为项目资本。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在项目建设期间，项目资本的投资者除依法转让、依法终止外，不得以任何方式抽走出资。</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经营性项目的投资者以实物、知识产权、土地使用权等非货币财产作价出资的，应当委托具有专业能力的资产评估机构依法评估作价。</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第十四条 项目建设单位取得的财政资金，区分以下情况处理：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经营性项目取得的财政贴息，项目建设期间收到的，冲减项目建设成本；项目竣工后收到的，按照国家财务、会计制度的有关规定处理。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非经营性项目取得的财政资金，按照国家行政、事业单位财务、会计制度的有关规定处理。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第十五条 项目收到的社会捐赠，有捐赠协议或者捐赠者有指定要求的，按照协议或者要求处理；无协议和要求的，按照国家财务、会计制度的有关规定处理。</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第三章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预算管理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第十六条 项目建设单位编制项目预算应当以批准的概算为基础, 按照项目实际建设资金需求编制，并控制在批准的概算总投资规模、范围和标准以内。</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项目建设单位应当细化项目预算,分解项目各年度预算和财政资金预算需求。涉及政府采购的，应当按照规定编制政府采购预算。</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项目资金预算应当纳入项目主管部门的部门预算或者国有资本经营预算统一管理。列入部门预算的项目，一般应当从项目库中产生。</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第十七条 项目建设单位应当根据项目概算、建设工期、年度投资和自筹资金计划、以前年度项目各类资金结转情况等，提出项目财政资金预算建议数，按照规定程序经项目主管部门审核汇总报财政部门。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项目建设单位根据财政部门下达的预算控制数编制预算，由项目主管部门审核汇总报财政部门，经法定程序审核批复后执行。</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第十八条 项目建设单位应当严格执行项目财政资金预算。对发生停建、缓建、迁移、合并、分立、重大设计变更等变动事项和其他特殊情况确需调整的项目，项目建设单位应当按照规定程序</w:t>
      </w:r>
      <w:proofErr w:type="gramStart"/>
      <w:r w:rsidRPr="005103F6">
        <w:rPr>
          <w:rFonts w:ascii="仿宋_GB2312" w:eastAsia="仿宋_GB2312" w:hAnsi="宋体" w:cs="宋体" w:hint="eastAsia"/>
          <w:color w:val="333333"/>
          <w:kern w:val="0"/>
          <w:sz w:val="32"/>
          <w:szCs w:val="32"/>
        </w:rPr>
        <w:t>报项目</w:t>
      </w:r>
      <w:proofErr w:type="gramEnd"/>
      <w:r w:rsidRPr="005103F6">
        <w:rPr>
          <w:rFonts w:ascii="仿宋_GB2312" w:eastAsia="仿宋_GB2312" w:hAnsi="宋体" w:cs="宋体" w:hint="eastAsia"/>
          <w:color w:val="333333"/>
          <w:kern w:val="0"/>
          <w:sz w:val="32"/>
          <w:szCs w:val="32"/>
        </w:rPr>
        <w:t>主管部门审核后，向财政部门申请调整项目财政资金预算。</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第十九条 财政部门应当加强财政资金预算审核和执行管理，严格预算约束。</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财政资金预算安排应当以项目以前年度财政资金预算执行情况、项目预算评审意见和绩效评价结果作为重要依据。项目财政资金未按预算要求执行的，按照有关规定调减或者收回。</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第二十条 项目主管部门应当按照预算管理规定,督促和指导项目建设单位做好项目财政资金预算编制、执行和调整，严格审核项目财政资金预算、细化预算和预算调整的申请，及时掌握项目预算执行动态，跟踪分析项目进度，按照要求向财政部门报送执行情况。</w:t>
      </w: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第四章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建设成本管理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第二十一条　建设成本是指按照批准的建设内容由项目建设资金安排的各项支出，包括建筑安装工程投资支出、设备投资支出、待摊投资支出和其他投资支出。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建筑安装工程投资支出是指项目建设单位按照批准的建设内容发生的建筑工程和安装工程的实际成本。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设备投资支出是指项目建设单位按照批准的建设内容发生的各种设备的实际成本。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待摊投资支出是指项目建设单位按照批准的建设内容发生的，应当分摊计入相关资产价值的各项费用和税金支出。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其他投资支出是指项目建设单位按照批准的建设内容发生的房屋购置支出，基本畜禽、林木等的购置、饲养、培育支出，办</w:t>
      </w:r>
      <w:r w:rsidRPr="005103F6">
        <w:rPr>
          <w:rFonts w:ascii="仿宋_GB2312" w:eastAsia="仿宋_GB2312" w:hAnsi="宋体" w:cs="宋体" w:hint="eastAsia"/>
          <w:color w:val="333333"/>
          <w:kern w:val="0"/>
          <w:sz w:val="32"/>
          <w:szCs w:val="32"/>
        </w:rPr>
        <w:lastRenderedPageBreak/>
        <w:t>公生活用家具、器具购置支出，软件研发和不能计入设备投资的软件购置等支出。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第二十二条　项目建设单位应当严格控制建设成本的范围、标准和支出责任，以下支出不得列入项目建设成本：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（一）超过批准建设内容发生的支出；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（二）不符合合同协议的支出；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（三）非法收费和摊派；</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（四）无发票或者发票项目不全、无审批手续、无责任人员签字的支出；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（五）因设计单位、施工单位、供货单位等原因造成的工程报废等损失，以及未按照规定报经批准的损失；</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（六）项目符合规定的验收条件之日起3个月后发生的支出；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（七）其他不属于本项目应当负担的支出。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第二十三条 财政资金用于项目前期工作经费部分，在项目批准建设后，列入项目建设成本。</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没有被批准或者批准后又被取消的项目，财政资金如有结余，全部缴回国库。</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第五章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基建收入管理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第二十四条　基建收入是指在基本建设过程中形成的各项工程建设副产品变价收入、负荷试车和试运行收入以及其他收入。</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工程建设副产品变价收入包括矿山建设中的矿产品收入，油气、油田钻井建设中的原油气收入，林业工程建设中的路影材收入，以及其他项目建设过程中产生或者伴生的副产品、试验产品的变价收入。</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负荷试车和试运行收入包括水利、电力建设移交生产前的供水、供电、供热收入，原材料、机电轻纺、农林建设移交生产前的产品收入，交通临时运营收入等。</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其他收入包括项目总体建设尚未完成或者移交生产，但其中部分工程简易投产而发生的经营性收入等。</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符合验收条件而未按照规定及时办理竣工验收的经营性项目所实现的收入，不得作为项目基建收入管理。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第二十五条　项目所取得的基建收入扣除相关费用并依法纳税后，其净收入按照国家财务、会计制度的有关规定处理。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第二十六条　项目发生的各项索赔、违约金等收入，首先用于弥补工程损失，结余部分按照国家财务、会计制度的有关规定处理。</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第六章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工程价款结算管理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第二十七条 工程价款结算是指依据基本建设工程</w:t>
      </w:r>
      <w:proofErr w:type="gramStart"/>
      <w:r w:rsidRPr="005103F6">
        <w:rPr>
          <w:rFonts w:ascii="仿宋_GB2312" w:eastAsia="仿宋_GB2312" w:hAnsi="宋体" w:cs="宋体" w:hint="eastAsia"/>
          <w:color w:val="333333"/>
          <w:kern w:val="0"/>
          <w:sz w:val="32"/>
          <w:szCs w:val="32"/>
        </w:rPr>
        <w:t>发承包</w:t>
      </w:r>
      <w:proofErr w:type="gramEnd"/>
      <w:r w:rsidRPr="005103F6">
        <w:rPr>
          <w:rFonts w:ascii="仿宋_GB2312" w:eastAsia="仿宋_GB2312" w:hAnsi="宋体" w:cs="宋体" w:hint="eastAsia"/>
          <w:color w:val="333333"/>
          <w:kern w:val="0"/>
          <w:sz w:val="32"/>
          <w:szCs w:val="32"/>
        </w:rPr>
        <w:t>合同等进行工程预付款、进度款、竣工价款结算的活动。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第二十八条 项目建设单位应当严格按照合同约定和工程价款结算程序支付工程款。竣工价款结算一般应当在项目竣工验收后2个月内完成，大型项目一般不得超过3个月。</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第二十九条　项目建设单位可以与施工单位在合同中约定按照不超过工程价款结算总额的5%预留工程质量保证金，待工程交付使用缺陷责任期满后清算。资信好的施工单位可以用银行保函替代工程质量保证金。</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第三十条 项目主管部门应当会同财政部门加强工程价款结算的监督，重点审查工程招投标文件、工程量及各项费用的计取、合同协议、施工变更签证、人工和材料价差、工程索赔等。</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第七章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竣工财务决算管理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第三十一条 项目竣工财务决算是正确核定项目资产价值、反映竣工项目建设成果的文件，是办理资产移交和产权登记的依据，包括竣工财务决算报表、竣工财务决算说明书以及相关材料。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项目竣工财务决算应当数字准确、内容完整。竣工财务决算的编制要求另行规定。</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第三十二条　项目年度资金使用情况应当按照要求编入部门决算或者国有资本经营决算。</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第三十三条　项目建设单位在项目竣工后，应当及时编制项目竣工财务决算，并按照规定报送项目主管部门。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项目设计、施工、监理等单位应当配合项目建设单位做好相关工作。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建设周期长、建设内容多的大型项目，单项工程竣工具备交付使用条件的，可以编报单项工程竣工财务决算，项目全部竣工后应当编报竣工财务总决算。</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第三十四条　在编制项目竣工财务决算前，项目建设单位应当认真做好各项清理工作，包括账目核对及账务调整、财产物资核实处理、债权实现和债务清偿、档案资料归集整理等。</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第三十五条 在编制项目竣工财务决算时，项目建设单位应当按照规定将待摊投资支出按合理比例分摊计入交付使用资产价值、转出投资价值和待核销基建支出。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第三十六条　项目竣工财务决算审核、批复管理职责和程序要求由同级财政部门确定。</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第三十七条 财政部门和项目主管部门对项目竣工财务决算实行先审核、后批复的办法，可以委托预算评审机构或者有专业能</w:t>
      </w:r>
      <w:r w:rsidRPr="005103F6">
        <w:rPr>
          <w:rFonts w:ascii="仿宋_GB2312" w:eastAsia="仿宋_GB2312" w:hAnsi="宋体" w:cs="宋体" w:hint="eastAsia"/>
          <w:color w:val="333333"/>
          <w:kern w:val="0"/>
          <w:sz w:val="32"/>
          <w:szCs w:val="32"/>
        </w:rPr>
        <w:lastRenderedPageBreak/>
        <w:t>力的社会中介机构进行审核。对符合条件的，应当在6个月内批复。</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第三十八条 项目一般不得预留尾工工程，确需预留尾工工程的，尾工工程投资不得超过批准的项目概（预）算总投资的5%。</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项目主管部门应当督促项目建设单位抓紧实施项目尾工工程，加强对尾工工程资金使用的监督管理。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第三十九条 已具备竣工验收条件的项目，应当及时组织验收，移交生产和使用。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第四十条　项目隶属关系发生变化时，应当按照规定及时办理财务关系划转，主要包括各项资金来源、已交付使用资产、在建工程、结余资金、各项债权及债务等的清理交接。</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第八章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资产交付管理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第四十一条 资产交付是指项目竣工验收合格后，将形成的资产交付或者转交生产使用单位的行为。</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交付使用的资产包括固定资产、流动资产、无形资产等。</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第四十二条 项目竣工验收合格后应当及时办理资产交付使用手续，并依据批复的项目竣工财务决算进行账务调整。</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第四十三条　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非经营性项目发生的农村沼气工程、农村安全饮水工程、农村危房改造工程、游牧民定居工程、渔民上岸工程等涉及家庭或者个人的支出，形成资产产权归属家庭或者个人的，作为待核销基建支出处理；形成资产产权归属本单位的，计入交付使用资产价值；形成资产产权归属其他单位的，作为转出投资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第四十四条 非经营性项目为项目配套建设的专用设施，包括专用道路、专用通讯设施、专用电力设施、地下管道等，产权归属本单位的，计入交付使用资产价值；产权不归属本单位的，作为转出投资处理。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非经营性项目移民安置补偿中由项目建设单位负责建设并形成的实物资产，产权归属集体或者单位的，作为转出投资处理；产权归属移民的，作为待核销基建支出处理。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第四十五条 经营性项目发生的项目取消和报废等不能形成资产的支出，以及设备采购和系统集成（软件）中包含的交付使用后运行维护等费用，</w:t>
      </w:r>
      <w:r w:rsidRPr="00EE32EA">
        <w:rPr>
          <w:rFonts w:ascii="仿宋_GB2312" w:eastAsia="仿宋_GB2312" w:hAnsi="宋体" w:cs="宋体" w:hint="eastAsia"/>
          <w:color w:val="333333"/>
          <w:kern w:val="0"/>
          <w:sz w:val="32"/>
          <w:szCs w:val="32"/>
          <w:highlight w:val="yellow"/>
        </w:rPr>
        <w:t>按照国家财务、会计制度的有关规定处理。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第四十六条 经营性项目为项目配套建设的专用设施，包括专用铁路线、专用道路、专用通讯设施、专用电力设施、地下管道、专用码头等，项目建设单位应当与有关部门明确产权关系，并按照国家财务、会计制度的有关规定处理。</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第九章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结余资金管理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第四十七条 结余资金是指项目竣工结余的建设资金，不包括工程抵扣的增值税进项税额资金。</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第四十八条 经营性项目结余资金，转入单位的相关资产。</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非经营性项目结余资金，首先用于归还项目贷款。如有结余，按照项目资金来源属于财政资金的部分，应当在项目竣工验收合格后3个月内，按照预算管理制度有关规定收回财政。</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第四十九条 项目终止、报废或者未按照批准的建设内容建设形成的剩余建设资金中，按照项目实际资金来源比例确认的财政资金应当收回财政。</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第十章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绩效评价</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第五十条　项目绩效评价是指财政部门、项目主管部门根据设定的项目绩效目标，运用科学合理的评价方法和评价标准，对项</w:t>
      </w:r>
      <w:r w:rsidRPr="005103F6">
        <w:rPr>
          <w:rFonts w:ascii="仿宋_GB2312" w:eastAsia="仿宋_GB2312" w:hAnsi="宋体" w:cs="宋体" w:hint="eastAsia"/>
          <w:color w:val="333333"/>
          <w:kern w:val="0"/>
          <w:sz w:val="32"/>
          <w:szCs w:val="32"/>
        </w:rPr>
        <w:lastRenderedPageBreak/>
        <w:t>目建设全过程中资金筹集、使用及核算的规范性、有效性，以及投入运营效果等进行评价的活动。</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第五十一条 项目绩效评价应当坚持科学规范、公正公开、分级分类和绩效相关的原则，坚持经济效益、社会效益和生态效益相结合的原则。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第五十二条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w:t>
      </w:r>
      <w:proofErr w:type="gramStart"/>
      <w:r w:rsidRPr="005103F6">
        <w:rPr>
          <w:rFonts w:ascii="仿宋_GB2312" w:eastAsia="仿宋_GB2312" w:hAnsi="宋体" w:cs="宋体" w:hint="eastAsia"/>
          <w:color w:val="333333"/>
          <w:kern w:val="0"/>
          <w:sz w:val="32"/>
          <w:szCs w:val="32"/>
        </w:rPr>
        <w:t>实际单位</w:t>
      </w:r>
      <w:proofErr w:type="gramEnd"/>
      <w:r w:rsidRPr="005103F6">
        <w:rPr>
          <w:rFonts w:ascii="仿宋_GB2312" w:eastAsia="仿宋_GB2312" w:hAnsi="宋体" w:cs="宋体" w:hint="eastAsia"/>
          <w:color w:val="333333"/>
          <w:kern w:val="0"/>
          <w:sz w:val="32"/>
          <w:szCs w:val="32"/>
        </w:rPr>
        <w:t>生产（营运）能力投资指标等评价指标。</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第五十三条 财政部门负责制定项目绩效评价管理办法，对项目绩效评价工作进行指导和监督，选择部分项目开展重点绩效评价，依法公开绩效评价结果。绩效评价结果作为项目财政资金预算安排和资金拨付的重要依据。</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第五十四条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第十一章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第五十五条 项目监督管理主要包括对项目资金筹集与使用、预算编制与执行、建设成本控制、工程价款结算、竣工财务决算编报审核、资产交付等的监督管理。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第五十六条 项目建设单位应当建立、健全内部控制和项目财务信息报告制度，依法接受财政部门和项目主管部门等的财务监督管理。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第五十七条 财政部门和项目主管部门应当加强项目的监督管理，采取事前、事中、事后相结合，日常监督与专项监督相结合的方式，对项目财务行为实施全过程监督管理。</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第五十八条 财政部门应当加强对基本建设财政资金形成的资产的管理，按照规定对项目资产开展登记、核算、评估、处置、统计、报告等资产管理基础工作。</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第五十九条 对于违反本规则的基本建设财务行为，依照《预算法》、《财政违法行为处罚处分条例》等有关规定追究责任。</w:t>
      </w:r>
    </w:p>
    <w:p w:rsidR="00165F3B" w:rsidRPr="005103F6" w:rsidRDefault="00165F3B" w:rsidP="00165F3B">
      <w:pPr>
        <w:widowControl/>
        <w:shd w:val="clear" w:color="auto" w:fill="FFFFFF"/>
        <w:spacing w:line="450" w:lineRule="atLeast"/>
        <w:jc w:val="center"/>
        <w:rPr>
          <w:rFonts w:ascii="仿宋_GB2312" w:eastAsia="仿宋_GB2312" w:hAnsi="宋体" w:cs="宋体"/>
          <w:b/>
          <w:bCs/>
          <w:color w:val="333333"/>
          <w:kern w:val="0"/>
          <w:sz w:val="32"/>
          <w:szCs w:val="32"/>
        </w:rPr>
      </w:pPr>
    </w:p>
    <w:p w:rsidR="00165F3B" w:rsidRPr="005103F6" w:rsidRDefault="00165F3B" w:rsidP="00165F3B">
      <w:pPr>
        <w:widowControl/>
        <w:shd w:val="clear" w:color="auto" w:fill="FFFFFF"/>
        <w:spacing w:line="450" w:lineRule="atLeast"/>
        <w:jc w:val="center"/>
        <w:rPr>
          <w:rFonts w:ascii="仿宋_GB2312" w:eastAsia="仿宋_GB2312" w:hAnsi="宋体" w:cs="宋体"/>
          <w:color w:val="333333"/>
          <w:kern w:val="0"/>
          <w:sz w:val="32"/>
          <w:szCs w:val="32"/>
        </w:rPr>
      </w:pPr>
      <w:r w:rsidRPr="005103F6">
        <w:rPr>
          <w:rFonts w:ascii="仿宋_GB2312" w:eastAsia="仿宋_GB2312" w:hAnsi="宋体" w:cs="宋体" w:hint="eastAsia"/>
          <w:b/>
          <w:bCs/>
          <w:color w:val="333333"/>
          <w:kern w:val="0"/>
          <w:sz w:val="32"/>
          <w:szCs w:val="32"/>
        </w:rPr>
        <w:t>第十二章</w:t>
      </w:r>
      <w:r w:rsidRPr="005103F6">
        <w:rPr>
          <w:rFonts w:ascii="宋体" w:eastAsia="仿宋_GB2312" w:hAnsi="宋体" w:cs="宋体" w:hint="eastAsia"/>
          <w:b/>
          <w:bCs/>
          <w:color w:val="333333"/>
          <w:kern w:val="0"/>
          <w:sz w:val="32"/>
          <w:szCs w:val="32"/>
        </w:rPr>
        <w:t> </w:t>
      </w:r>
      <w:r w:rsidRPr="005103F6">
        <w:rPr>
          <w:rFonts w:ascii="仿宋_GB2312" w:eastAsia="仿宋_GB2312" w:hAnsi="宋体" w:cs="宋体" w:hint="eastAsia"/>
          <w:b/>
          <w:bCs/>
          <w:color w:val="333333"/>
          <w:kern w:val="0"/>
          <w:sz w:val="32"/>
          <w:szCs w:val="32"/>
        </w:rPr>
        <w:t xml:space="preserve"> 附则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第六十条 接受国家经常性资助的社会力量举办的公益服务性组织和社会团体的基本建设财务行为，以及非国有企业使用财政资金的基本建设财务行为，参照本规则执行。</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lastRenderedPageBreak/>
        <w:t>使用外国政府及国际金融组织贷款的基本建设财务行为执行本规则。国家另有规定的，从其规定。</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第六十一条 项目建设内容仅为设备购置的，不执行本规则；项目建设内容以设备购置、房屋及其他建筑物购置为主并附有部分建筑安装工程的，可以简化执行本规则。</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经营性项目的项目资本中，财政资金所占比例未超过50%的，项目建设单位可以简化执行本规则，但应当按照要求向财政部门、项目主管部门报送相关财务资料。国家另有规定的，从其规定。</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第六十二条　中央项目主管部门和各省、自治区、直辖市、计划单列市财政厅(局)可以根据本规则，结合本行业、本地区的项目情况，制定具体实施办法并报财政部备案。</w:t>
      </w:r>
    </w:p>
    <w:p w:rsidR="00165F3B"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第六十三条　本规则自2016年9月1日起施行。2002年9月27日财政部发布的《基本建设财务管理规定》（</w:t>
      </w:r>
      <w:proofErr w:type="gramStart"/>
      <w:r w:rsidRPr="005103F6">
        <w:rPr>
          <w:rFonts w:ascii="仿宋_GB2312" w:eastAsia="仿宋_GB2312" w:hAnsi="宋体" w:cs="宋体" w:hint="eastAsia"/>
          <w:color w:val="333333"/>
          <w:kern w:val="0"/>
          <w:sz w:val="32"/>
          <w:szCs w:val="32"/>
        </w:rPr>
        <w:t>财建〔2002〕</w:t>
      </w:r>
      <w:proofErr w:type="gramEnd"/>
      <w:r w:rsidRPr="005103F6">
        <w:rPr>
          <w:rFonts w:ascii="仿宋_GB2312" w:eastAsia="仿宋_GB2312" w:hAnsi="宋体" w:cs="宋体" w:hint="eastAsia"/>
          <w:color w:val="333333"/>
          <w:kern w:val="0"/>
          <w:sz w:val="32"/>
          <w:szCs w:val="32"/>
        </w:rPr>
        <w:t>394号）及其解释同时废止。</w:t>
      </w:r>
    </w:p>
    <w:p w:rsidR="008C7FC5" w:rsidRPr="005103F6" w:rsidRDefault="00165F3B" w:rsidP="00165F3B">
      <w:pPr>
        <w:widowControl/>
        <w:shd w:val="clear" w:color="auto" w:fill="FFFFFF"/>
        <w:spacing w:before="225" w:line="450" w:lineRule="atLeast"/>
        <w:ind w:firstLine="480"/>
        <w:jc w:val="left"/>
        <w:rPr>
          <w:rFonts w:ascii="仿宋_GB2312" w:eastAsia="仿宋_GB2312" w:hAnsi="宋体" w:cs="宋体"/>
          <w:color w:val="333333"/>
          <w:kern w:val="0"/>
          <w:sz w:val="32"/>
          <w:szCs w:val="32"/>
        </w:rPr>
      </w:pPr>
      <w:r w:rsidRPr="005103F6">
        <w:rPr>
          <w:rFonts w:ascii="仿宋_GB2312" w:eastAsia="仿宋_GB2312" w:hAnsi="宋体" w:cs="宋体" w:hint="eastAsia"/>
          <w:color w:val="333333"/>
          <w:kern w:val="0"/>
          <w:sz w:val="32"/>
          <w:szCs w:val="32"/>
        </w:rPr>
        <w:t>本规则施行前财政部制定的有关规定与本规则不一致的，按照本规则执行。《企业财务通则》（财政部令第41号）、《金融企业财务规则》（财政部令第42号）、《事业单位财务规则》（财政部令第68号）和《行政单位财务规则》（财政部令第71号）另有规定的，从其规定。</w:t>
      </w:r>
    </w:p>
    <w:sectPr w:rsidR="008C7FC5" w:rsidRPr="005103F6" w:rsidSect="00165F3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B38" w:rsidRDefault="00402B38" w:rsidP="00165F3B">
      <w:r>
        <w:separator/>
      </w:r>
    </w:p>
  </w:endnote>
  <w:endnote w:type="continuationSeparator" w:id="0">
    <w:p w:rsidR="00402B38" w:rsidRDefault="00402B38" w:rsidP="0016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376"/>
      <w:docPartObj>
        <w:docPartGallery w:val="Page Numbers (Bottom of Page)"/>
        <w:docPartUnique/>
      </w:docPartObj>
    </w:sdtPr>
    <w:sdtContent>
      <w:p w:rsidR="00165F3B" w:rsidRDefault="0067339E">
        <w:pPr>
          <w:pStyle w:val="a7"/>
        </w:pPr>
        <w:r w:rsidRPr="0067339E">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4c4c4c [2415]" strokecolor="#b2b2b2 [1631]">
              <v:textbox style="mso-next-textbox:#_x0000_s2049">
                <w:txbxContent>
                  <w:p w:rsidR="00165F3B" w:rsidRDefault="0067339E">
                    <w:pPr>
                      <w:jc w:val="center"/>
                      <w:rPr>
                        <w:color w:val="FF388C" w:themeColor="accent1"/>
                      </w:rPr>
                    </w:pPr>
                    <w:fldSimple w:instr=" PAGE    \* MERGEFORMAT ">
                      <w:r w:rsidR="00EE32EA" w:rsidRPr="00EE32EA">
                        <w:rPr>
                          <w:noProof/>
                          <w:color w:val="FF388C" w:themeColor="accent1"/>
                          <w:lang w:val="zh-CN"/>
                        </w:rPr>
                        <w:t>14</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B38" w:rsidRDefault="00402B38" w:rsidP="00165F3B">
      <w:r>
        <w:separator/>
      </w:r>
    </w:p>
  </w:footnote>
  <w:footnote w:type="continuationSeparator" w:id="0">
    <w:p w:rsidR="00402B38" w:rsidRDefault="00402B38" w:rsidP="0016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75A8"/>
    <w:multiLevelType w:val="multilevel"/>
    <w:tmpl w:val="F61A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60863"/>
    <w:multiLevelType w:val="multilevel"/>
    <w:tmpl w:val="A57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A31C2"/>
    <w:multiLevelType w:val="multilevel"/>
    <w:tmpl w:val="518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F3B"/>
    <w:rsid w:val="00165F3B"/>
    <w:rsid w:val="001968AA"/>
    <w:rsid w:val="003A515F"/>
    <w:rsid w:val="00402B38"/>
    <w:rsid w:val="005103F6"/>
    <w:rsid w:val="0052465F"/>
    <w:rsid w:val="0067339E"/>
    <w:rsid w:val="0067482F"/>
    <w:rsid w:val="008C7FC5"/>
    <w:rsid w:val="00967670"/>
    <w:rsid w:val="00A70845"/>
    <w:rsid w:val="00AE59D2"/>
    <w:rsid w:val="00EE32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45"/>
    <w:pPr>
      <w:widowControl w:val="0"/>
      <w:jc w:val="both"/>
    </w:pPr>
    <w:rPr>
      <w:kern w:val="2"/>
      <w:sz w:val="21"/>
    </w:rPr>
  </w:style>
  <w:style w:type="paragraph" w:styleId="1">
    <w:name w:val="heading 1"/>
    <w:basedOn w:val="a"/>
    <w:next w:val="a"/>
    <w:link w:val="1Char"/>
    <w:uiPriority w:val="9"/>
    <w:qFormat/>
    <w:rsid w:val="00A70845"/>
    <w:pPr>
      <w:keepNext/>
      <w:keepLines/>
      <w:adjustRightInd w:val="0"/>
      <w:snapToGrid w:val="0"/>
      <w:ind w:firstLineChars="200" w:firstLine="200"/>
      <w:jc w:val="left"/>
      <w:outlineLvl w:val="0"/>
    </w:pPr>
    <w:rPr>
      <w:rFonts w:eastAsia="华文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45"/>
    <w:rPr>
      <w:rFonts w:eastAsia="华文仿宋"/>
      <w:b/>
      <w:bCs/>
      <w:kern w:val="44"/>
      <w:sz w:val="32"/>
      <w:szCs w:val="44"/>
    </w:rPr>
  </w:style>
  <w:style w:type="paragraph" w:styleId="TOC">
    <w:name w:val="TOC Heading"/>
    <w:basedOn w:val="1"/>
    <w:next w:val="a"/>
    <w:uiPriority w:val="39"/>
    <w:qFormat/>
    <w:rsid w:val="00A70845"/>
    <w:pPr>
      <w:widowControl/>
      <w:adjustRightInd/>
      <w:snapToGrid/>
      <w:spacing w:before="480" w:line="276" w:lineRule="auto"/>
      <w:ind w:firstLineChars="0" w:firstLine="0"/>
      <w:outlineLvl w:val="9"/>
    </w:pPr>
    <w:rPr>
      <w:rFonts w:ascii="Cambria" w:eastAsia="宋体" w:hAnsi="Cambria"/>
      <w:color w:val="365F91"/>
      <w:kern w:val="0"/>
      <w:sz w:val="28"/>
      <w:szCs w:val="28"/>
    </w:rPr>
  </w:style>
  <w:style w:type="character" w:styleId="a3">
    <w:name w:val="Hyperlink"/>
    <w:basedOn w:val="a0"/>
    <w:uiPriority w:val="99"/>
    <w:semiHidden/>
    <w:unhideWhenUsed/>
    <w:rsid w:val="00165F3B"/>
    <w:rPr>
      <w:color w:val="0000FF"/>
      <w:u w:val="single"/>
    </w:rPr>
  </w:style>
  <w:style w:type="character" w:customStyle="1" w:styleId="font">
    <w:name w:val="font"/>
    <w:basedOn w:val="a0"/>
    <w:rsid w:val="00165F3B"/>
  </w:style>
  <w:style w:type="character" w:customStyle="1" w:styleId="apple-converted-space">
    <w:name w:val="apple-converted-space"/>
    <w:basedOn w:val="a0"/>
    <w:rsid w:val="00165F3B"/>
  </w:style>
  <w:style w:type="character" w:customStyle="1" w:styleId="bigger">
    <w:name w:val="bigger"/>
    <w:basedOn w:val="a0"/>
    <w:rsid w:val="00165F3B"/>
  </w:style>
  <w:style w:type="character" w:customStyle="1" w:styleId="medium">
    <w:name w:val="medium"/>
    <w:basedOn w:val="a0"/>
    <w:rsid w:val="00165F3B"/>
  </w:style>
  <w:style w:type="character" w:customStyle="1" w:styleId="smaller">
    <w:name w:val="smaller"/>
    <w:basedOn w:val="a0"/>
    <w:rsid w:val="00165F3B"/>
  </w:style>
  <w:style w:type="character" w:customStyle="1" w:styleId="gwdsmore">
    <w:name w:val="gwds_more"/>
    <w:basedOn w:val="a0"/>
    <w:rsid w:val="00165F3B"/>
  </w:style>
  <w:style w:type="paragraph" w:styleId="a4">
    <w:name w:val="Normal (Web)"/>
    <w:basedOn w:val="a"/>
    <w:uiPriority w:val="99"/>
    <w:semiHidden/>
    <w:unhideWhenUsed/>
    <w:rsid w:val="00165F3B"/>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165F3B"/>
    <w:rPr>
      <w:sz w:val="18"/>
      <w:szCs w:val="18"/>
    </w:rPr>
  </w:style>
  <w:style w:type="character" w:customStyle="1" w:styleId="Char">
    <w:name w:val="批注框文本 Char"/>
    <w:basedOn w:val="a0"/>
    <w:link w:val="a5"/>
    <w:uiPriority w:val="99"/>
    <w:semiHidden/>
    <w:rsid w:val="00165F3B"/>
    <w:rPr>
      <w:kern w:val="2"/>
      <w:sz w:val="18"/>
      <w:szCs w:val="18"/>
    </w:rPr>
  </w:style>
  <w:style w:type="paragraph" w:styleId="a6">
    <w:name w:val="header"/>
    <w:basedOn w:val="a"/>
    <w:link w:val="Char0"/>
    <w:uiPriority w:val="99"/>
    <w:semiHidden/>
    <w:unhideWhenUsed/>
    <w:rsid w:val="00165F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65F3B"/>
    <w:rPr>
      <w:kern w:val="2"/>
      <w:sz w:val="18"/>
      <w:szCs w:val="18"/>
    </w:rPr>
  </w:style>
  <w:style w:type="paragraph" w:styleId="a7">
    <w:name w:val="footer"/>
    <w:basedOn w:val="a"/>
    <w:link w:val="Char1"/>
    <w:uiPriority w:val="99"/>
    <w:semiHidden/>
    <w:unhideWhenUsed/>
    <w:rsid w:val="00165F3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65F3B"/>
    <w:rPr>
      <w:kern w:val="2"/>
      <w:sz w:val="18"/>
      <w:szCs w:val="18"/>
    </w:rPr>
  </w:style>
</w:styles>
</file>

<file path=word/webSettings.xml><?xml version="1.0" encoding="utf-8"?>
<w:webSettings xmlns:r="http://schemas.openxmlformats.org/officeDocument/2006/relationships" xmlns:w="http://schemas.openxmlformats.org/wordprocessingml/2006/main">
  <w:divs>
    <w:div w:id="1193767496">
      <w:bodyDiv w:val="1"/>
      <w:marLeft w:val="0"/>
      <w:marRight w:val="0"/>
      <w:marTop w:val="0"/>
      <w:marBottom w:val="0"/>
      <w:divBdr>
        <w:top w:val="none" w:sz="0" w:space="0" w:color="auto"/>
        <w:left w:val="none" w:sz="0" w:space="0" w:color="auto"/>
        <w:bottom w:val="none" w:sz="0" w:space="0" w:color="auto"/>
        <w:right w:val="none" w:sz="0" w:space="0" w:color="auto"/>
      </w:divBdr>
      <w:divsChild>
        <w:div w:id="873808636">
          <w:marLeft w:val="0"/>
          <w:marRight w:val="0"/>
          <w:marTop w:val="0"/>
          <w:marBottom w:val="0"/>
          <w:divBdr>
            <w:top w:val="none" w:sz="0" w:space="0" w:color="auto"/>
            <w:left w:val="none" w:sz="0" w:space="0" w:color="auto"/>
            <w:bottom w:val="none" w:sz="0" w:space="0" w:color="auto"/>
            <w:right w:val="none" w:sz="0" w:space="0" w:color="auto"/>
          </w:divBdr>
          <w:divsChild>
            <w:div w:id="1067603995">
              <w:marLeft w:val="0"/>
              <w:marRight w:val="0"/>
              <w:marTop w:val="0"/>
              <w:marBottom w:val="0"/>
              <w:divBdr>
                <w:top w:val="none" w:sz="0" w:space="0" w:color="auto"/>
                <w:left w:val="none" w:sz="0" w:space="0" w:color="auto"/>
                <w:bottom w:val="none" w:sz="0" w:space="0" w:color="auto"/>
                <w:right w:val="none" w:sz="0" w:space="0" w:color="auto"/>
              </w:divBdr>
              <w:divsChild>
                <w:div w:id="850603328">
                  <w:marLeft w:val="0"/>
                  <w:marRight w:val="0"/>
                  <w:marTop w:val="0"/>
                  <w:marBottom w:val="0"/>
                  <w:divBdr>
                    <w:top w:val="none" w:sz="0" w:space="0" w:color="auto"/>
                    <w:left w:val="none" w:sz="0" w:space="0" w:color="auto"/>
                    <w:bottom w:val="none" w:sz="0" w:space="0" w:color="auto"/>
                    <w:right w:val="none" w:sz="0" w:space="0" w:color="auto"/>
                  </w:divBdr>
                </w:div>
                <w:div w:id="213010005">
                  <w:marLeft w:val="0"/>
                  <w:marRight w:val="0"/>
                  <w:marTop w:val="0"/>
                  <w:marBottom w:val="0"/>
                  <w:divBdr>
                    <w:top w:val="single" w:sz="6" w:space="8" w:color="DDDDDD"/>
                    <w:left w:val="single" w:sz="6" w:space="31" w:color="DDDDDD"/>
                    <w:bottom w:val="single" w:sz="6" w:space="8" w:color="DDDDDD"/>
                    <w:right w:val="single" w:sz="6" w:space="31" w:color="DDDDDD"/>
                  </w:divBdr>
                  <w:divsChild>
                    <w:div w:id="951934500">
                      <w:marLeft w:val="0"/>
                      <w:marRight w:val="0"/>
                      <w:marTop w:val="0"/>
                      <w:marBottom w:val="0"/>
                      <w:divBdr>
                        <w:top w:val="none" w:sz="0" w:space="0" w:color="auto"/>
                        <w:left w:val="none" w:sz="0" w:space="0" w:color="auto"/>
                        <w:bottom w:val="single" w:sz="6" w:space="8" w:color="DCDCDC"/>
                        <w:right w:val="none" w:sz="0" w:space="0" w:color="auto"/>
                      </w:divBdr>
                      <w:divsChild>
                        <w:div w:id="97406516">
                          <w:marLeft w:val="0"/>
                          <w:marRight w:val="0"/>
                          <w:marTop w:val="0"/>
                          <w:marBottom w:val="0"/>
                          <w:divBdr>
                            <w:top w:val="none" w:sz="0" w:space="0" w:color="auto"/>
                            <w:left w:val="none" w:sz="0" w:space="0" w:color="auto"/>
                            <w:bottom w:val="none" w:sz="0" w:space="0" w:color="auto"/>
                            <w:right w:val="none" w:sz="0" w:space="0" w:color="auto"/>
                          </w:divBdr>
                          <w:divsChild>
                            <w:div w:id="357201528">
                              <w:marLeft w:val="0"/>
                              <w:marRight w:val="0"/>
                              <w:marTop w:val="0"/>
                              <w:marBottom w:val="0"/>
                              <w:divBdr>
                                <w:top w:val="none" w:sz="0" w:space="0" w:color="auto"/>
                                <w:left w:val="none" w:sz="0" w:space="0" w:color="auto"/>
                                <w:bottom w:val="none" w:sz="0" w:space="0" w:color="auto"/>
                                <w:right w:val="none" w:sz="0" w:space="0" w:color="auto"/>
                              </w:divBdr>
                              <w:divsChild>
                                <w:div w:id="1491942852">
                                  <w:marLeft w:val="0"/>
                                  <w:marRight w:val="0"/>
                                  <w:marTop w:val="0"/>
                                  <w:marBottom w:val="0"/>
                                  <w:divBdr>
                                    <w:top w:val="none" w:sz="0" w:space="0" w:color="auto"/>
                                    <w:left w:val="none" w:sz="0" w:space="0" w:color="auto"/>
                                    <w:bottom w:val="none" w:sz="0" w:space="0" w:color="auto"/>
                                    <w:right w:val="none" w:sz="0" w:space="0" w:color="auto"/>
                                  </w:divBdr>
                                  <w:divsChild>
                                    <w:div w:id="381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2433">
                      <w:marLeft w:val="0"/>
                      <w:marRight w:val="0"/>
                      <w:marTop w:val="0"/>
                      <w:marBottom w:val="0"/>
                      <w:divBdr>
                        <w:top w:val="none" w:sz="0" w:space="0" w:color="auto"/>
                        <w:left w:val="none" w:sz="0" w:space="0" w:color="auto"/>
                        <w:bottom w:val="none" w:sz="0" w:space="0" w:color="auto"/>
                        <w:right w:val="none" w:sz="0" w:space="0" w:color="auto"/>
                      </w:divBdr>
                    </w:div>
                    <w:div w:id="172577933">
                      <w:marLeft w:val="0"/>
                      <w:marRight w:val="0"/>
                      <w:marTop w:val="0"/>
                      <w:marBottom w:val="0"/>
                      <w:divBdr>
                        <w:top w:val="none" w:sz="0" w:space="0" w:color="auto"/>
                        <w:left w:val="none" w:sz="0" w:space="0" w:color="auto"/>
                        <w:bottom w:val="none" w:sz="0" w:space="0" w:color="auto"/>
                        <w:right w:val="none" w:sz="0" w:space="0" w:color="auto"/>
                      </w:divBdr>
                      <w:divsChild>
                        <w:div w:id="747848579">
                          <w:marLeft w:val="0"/>
                          <w:marRight w:val="0"/>
                          <w:marTop w:val="100"/>
                          <w:marBottom w:val="100"/>
                          <w:divBdr>
                            <w:top w:val="none" w:sz="0" w:space="0" w:color="auto"/>
                            <w:left w:val="none" w:sz="0" w:space="0" w:color="auto"/>
                            <w:bottom w:val="none" w:sz="0" w:space="0" w:color="auto"/>
                            <w:right w:val="none" w:sz="0" w:space="0" w:color="auto"/>
                          </w:divBdr>
                        </w:div>
                      </w:divsChild>
                    </w:div>
                    <w:div w:id="912854064">
                      <w:marLeft w:val="0"/>
                      <w:marRight w:val="0"/>
                      <w:marTop w:val="570"/>
                      <w:marBottom w:val="570"/>
                      <w:divBdr>
                        <w:top w:val="single" w:sz="6" w:space="11" w:color="DDDDDD"/>
                        <w:left w:val="single" w:sz="6" w:space="20" w:color="DDDDDD"/>
                        <w:bottom w:val="single" w:sz="6" w:space="11" w:color="DDDDDD"/>
                        <w:right w:val="single" w:sz="6" w:space="20" w:color="DDDDDD"/>
                      </w:divBdr>
                    </w:div>
                    <w:div w:id="369232605">
                      <w:marLeft w:val="0"/>
                      <w:marRight w:val="0"/>
                      <w:marTop w:val="0"/>
                      <w:marBottom w:val="0"/>
                      <w:divBdr>
                        <w:top w:val="none" w:sz="0" w:space="0" w:color="auto"/>
                        <w:left w:val="none" w:sz="0" w:space="0" w:color="auto"/>
                        <w:bottom w:val="none" w:sz="0" w:space="0" w:color="auto"/>
                        <w:right w:val="none" w:sz="0" w:space="0" w:color="auto"/>
                      </w:divBdr>
                      <w:divsChild>
                        <w:div w:id="416445924">
                          <w:marLeft w:val="0"/>
                          <w:marRight w:val="0"/>
                          <w:marTop w:val="0"/>
                          <w:marBottom w:val="0"/>
                          <w:divBdr>
                            <w:top w:val="none" w:sz="0" w:space="0" w:color="auto"/>
                            <w:left w:val="none" w:sz="0" w:space="0" w:color="auto"/>
                            <w:bottom w:val="none" w:sz="0" w:space="0" w:color="auto"/>
                            <w:right w:val="none" w:sz="0" w:space="0" w:color="auto"/>
                          </w:divBdr>
                        </w:div>
                      </w:divsChild>
                    </w:div>
                    <w:div w:id="964189798">
                      <w:marLeft w:val="0"/>
                      <w:marRight w:val="0"/>
                      <w:marTop w:val="0"/>
                      <w:marBottom w:val="0"/>
                      <w:divBdr>
                        <w:top w:val="none" w:sz="0" w:space="0" w:color="auto"/>
                        <w:left w:val="none" w:sz="0" w:space="0" w:color="auto"/>
                        <w:bottom w:val="none" w:sz="0" w:space="0" w:color="auto"/>
                        <w:right w:val="none" w:sz="0" w:space="0" w:color="auto"/>
                      </w:divBdr>
                      <w:divsChild>
                        <w:div w:id="1324893229">
                          <w:marLeft w:val="0"/>
                          <w:marRight w:val="0"/>
                          <w:marTop w:val="0"/>
                          <w:marBottom w:val="0"/>
                          <w:divBdr>
                            <w:top w:val="none" w:sz="0" w:space="0" w:color="auto"/>
                            <w:left w:val="none" w:sz="0" w:space="0" w:color="auto"/>
                            <w:bottom w:val="none" w:sz="0" w:space="0" w:color="auto"/>
                            <w:right w:val="none" w:sz="0" w:space="0" w:color="auto"/>
                          </w:divBdr>
                        </w:div>
                        <w:div w:id="283200914">
                          <w:marLeft w:val="0"/>
                          <w:marRight w:val="0"/>
                          <w:marTop w:val="0"/>
                          <w:marBottom w:val="0"/>
                          <w:divBdr>
                            <w:top w:val="none" w:sz="0" w:space="0" w:color="auto"/>
                            <w:left w:val="none" w:sz="0" w:space="0" w:color="auto"/>
                            <w:bottom w:val="none" w:sz="0" w:space="0" w:color="auto"/>
                            <w:right w:val="none" w:sz="0" w:space="0" w:color="auto"/>
                          </w:divBdr>
                        </w:div>
                        <w:div w:id="1678921274">
                          <w:marLeft w:val="0"/>
                          <w:marRight w:val="0"/>
                          <w:marTop w:val="0"/>
                          <w:marBottom w:val="0"/>
                          <w:divBdr>
                            <w:top w:val="none" w:sz="0" w:space="0" w:color="auto"/>
                            <w:left w:val="none" w:sz="0" w:space="0" w:color="auto"/>
                            <w:bottom w:val="none" w:sz="0" w:space="0" w:color="auto"/>
                            <w:right w:val="none" w:sz="0" w:space="0" w:color="auto"/>
                          </w:divBdr>
                          <w:divsChild>
                            <w:div w:id="12579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568">
                      <w:marLeft w:val="0"/>
                      <w:marRight w:val="0"/>
                      <w:marTop w:val="0"/>
                      <w:marBottom w:val="0"/>
                      <w:divBdr>
                        <w:top w:val="none" w:sz="0" w:space="0" w:color="auto"/>
                        <w:left w:val="none" w:sz="0" w:space="0" w:color="auto"/>
                        <w:bottom w:val="none" w:sz="0" w:space="0" w:color="auto"/>
                        <w:right w:val="none" w:sz="0" w:space="0" w:color="auto"/>
                      </w:divBdr>
                      <w:divsChild>
                        <w:div w:id="488136327">
                          <w:marLeft w:val="0"/>
                          <w:marRight w:val="0"/>
                          <w:marTop w:val="0"/>
                          <w:marBottom w:val="0"/>
                          <w:divBdr>
                            <w:top w:val="none" w:sz="0" w:space="0" w:color="auto"/>
                            <w:left w:val="none" w:sz="0" w:space="0" w:color="auto"/>
                            <w:bottom w:val="none" w:sz="0" w:space="0" w:color="auto"/>
                            <w:right w:val="none" w:sz="0" w:space="0" w:color="auto"/>
                          </w:divBdr>
                        </w:div>
                        <w:div w:id="1940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6972">
          <w:marLeft w:val="83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1085</Words>
  <Characters>6186</Characters>
  <Application>Microsoft Office Word</Application>
  <DocSecurity>0</DocSecurity>
  <Lines>51</Lines>
  <Paragraphs>14</Paragraphs>
  <ScaleCrop>false</ScaleCrop>
  <Company>内蒙古蒙立欣工程造价咨询有限责任公司</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hasee</cp:lastModifiedBy>
  <cp:revision>4</cp:revision>
  <cp:lastPrinted>2016-05-10T02:46:00Z</cp:lastPrinted>
  <dcterms:created xsi:type="dcterms:W3CDTF">2016-05-10T02:36:00Z</dcterms:created>
  <dcterms:modified xsi:type="dcterms:W3CDTF">2020-07-21T04:08:00Z</dcterms:modified>
</cp:coreProperties>
</file>