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54" w:rsidRPr="000653CD" w:rsidRDefault="008D2D54" w:rsidP="008D2D54">
      <w:pPr>
        <w:widowControl/>
        <w:shd w:val="clear" w:color="auto" w:fill="FFFFFF"/>
        <w:spacing w:before="100" w:beforeAutospacing="1" w:after="100" w:afterAutospacing="1" w:line="675" w:lineRule="atLeast"/>
        <w:jc w:val="center"/>
        <w:outlineLvl w:val="1"/>
        <w:rPr>
          <w:rFonts w:asciiTheme="minorEastAsia" w:hAnsiTheme="minorEastAsia" w:cs="宋体" w:hint="eastAsia"/>
          <w:b/>
          <w:bCs/>
          <w:color w:val="333333"/>
          <w:kern w:val="0"/>
          <w:sz w:val="44"/>
          <w:szCs w:val="44"/>
        </w:rPr>
      </w:pPr>
      <w:r w:rsidRPr="000653CD">
        <w:rPr>
          <w:rFonts w:asciiTheme="minorEastAsia" w:hAnsiTheme="minorEastAsia" w:cs="宋体" w:hint="eastAsia"/>
          <w:b/>
          <w:bCs/>
          <w:color w:val="333333"/>
          <w:kern w:val="0"/>
          <w:sz w:val="44"/>
          <w:szCs w:val="44"/>
        </w:rPr>
        <w:t>关于印发《农村环境整治资金管理办法》的通知</w:t>
      </w:r>
    </w:p>
    <w:p w:rsidR="008D2D54" w:rsidRPr="000653CD" w:rsidRDefault="008D2D54" w:rsidP="008D2D54">
      <w:pPr>
        <w:widowControl/>
        <w:shd w:val="clear" w:color="auto" w:fill="FFFFFF"/>
        <w:spacing w:before="100" w:beforeAutospacing="1" w:after="240"/>
        <w:jc w:val="center"/>
        <w:rPr>
          <w:rFonts w:ascii="仿宋_GB2312" w:eastAsia="仿宋_GB2312" w:hAnsi="宋体" w:cs="宋体" w:hint="eastAsia"/>
          <w:color w:val="333333"/>
          <w:kern w:val="0"/>
          <w:sz w:val="28"/>
          <w:szCs w:val="28"/>
        </w:rPr>
      </w:pPr>
      <w:bookmarkStart w:id="0" w:name="_GoBack"/>
      <w:r w:rsidRPr="000653CD">
        <w:rPr>
          <w:rFonts w:ascii="仿宋_GB2312" w:eastAsia="仿宋_GB2312" w:hAnsi="宋体" w:cs="宋体" w:hint="eastAsia"/>
          <w:color w:val="333333"/>
          <w:kern w:val="0"/>
          <w:sz w:val="28"/>
          <w:szCs w:val="28"/>
        </w:rPr>
        <w:t>财资环〔2021〕43号</w:t>
      </w:r>
      <w:bookmarkEnd w:id="0"/>
    </w:p>
    <w:p w:rsidR="008D2D54" w:rsidRPr="000653CD" w:rsidRDefault="008D2D54" w:rsidP="008D2D54">
      <w:pPr>
        <w:widowControl/>
        <w:shd w:val="clear" w:color="auto" w:fill="FFFFFF"/>
        <w:spacing w:before="100" w:beforeAutospacing="1" w:after="240"/>
        <w:jc w:val="left"/>
        <w:rPr>
          <w:rFonts w:ascii="仿宋_GB2312" w:eastAsia="仿宋_GB2312" w:hAnsi="宋体" w:cs="宋体" w:hint="eastAsia"/>
          <w:color w:val="333333"/>
          <w:kern w:val="0"/>
          <w:sz w:val="32"/>
          <w:szCs w:val="32"/>
        </w:rPr>
      </w:pPr>
      <w:r w:rsidRPr="000653CD">
        <w:rPr>
          <w:rFonts w:ascii="仿宋_GB2312" w:eastAsia="仿宋_GB2312" w:hAnsi="宋体" w:cs="宋体" w:hint="eastAsia"/>
          <w:color w:val="333333"/>
          <w:kern w:val="0"/>
          <w:sz w:val="32"/>
          <w:szCs w:val="32"/>
        </w:rPr>
        <w:t>各省、自治区、直辖市财政厅（局）、生态环境厅（局），新疆生产建设兵团财政局、生态环境局：</w:t>
      </w:r>
    </w:p>
    <w:p w:rsidR="008D2D54" w:rsidRPr="000653CD" w:rsidRDefault="008D2D54" w:rsidP="008D2D54">
      <w:pPr>
        <w:widowControl/>
        <w:shd w:val="clear" w:color="auto" w:fill="FFFFFF"/>
        <w:spacing w:before="100" w:beforeAutospacing="1" w:after="240"/>
        <w:jc w:val="left"/>
        <w:rPr>
          <w:rFonts w:ascii="仿宋_GB2312" w:eastAsia="仿宋_GB2312" w:hAnsi="宋体" w:cs="宋体" w:hint="eastAsia"/>
          <w:color w:val="333333"/>
          <w:kern w:val="0"/>
          <w:sz w:val="32"/>
          <w:szCs w:val="32"/>
        </w:rPr>
      </w:pPr>
      <w:r w:rsidRPr="000653CD">
        <w:rPr>
          <w:rFonts w:ascii="仿宋_GB2312" w:eastAsia="仿宋_GB2312" w:hAnsi="宋体" w:cs="宋体" w:hint="eastAsia"/>
          <w:color w:val="333333"/>
          <w:kern w:val="0"/>
          <w:sz w:val="32"/>
          <w:szCs w:val="32"/>
        </w:rPr>
        <w:t xml:space="preserve">　　为加强农村环境整治资金使用管理，我们制定了《农村环境整治资金管理办法》，现予印发，请遵照执行。</w:t>
      </w:r>
    </w:p>
    <w:p w:rsidR="008D2D54" w:rsidRPr="000653CD" w:rsidRDefault="008D2D54" w:rsidP="008D2D54">
      <w:pPr>
        <w:widowControl/>
        <w:shd w:val="clear" w:color="auto" w:fill="FFFFFF"/>
        <w:spacing w:before="100" w:beforeAutospacing="1" w:after="240"/>
        <w:jc w:val="left"/>
        <w:rPr>
          <w:rFonts w:ascii="仿宋_GB2312" w:eastAsia="仿宋_GB2312" w:hAnsi="宋体" w:cs="宋体" w:hint="eastAsia"/>
          <w:color w:val="333333"/>
          <w:kern w:val="0"/>
          <w:sz w:val="32"/>
          <w:szCs w:val="32"/>
        </w:rPr>
      </w:pPr>
      <w:r w:rsidRPr="000653CD">
        <w:rPr>
          <w:rFonts w:ascii="仿宋_GB2312" w:eastAsia="仿宋_GB2312" w:hAnsi="宋体" w:cs="宋体" w:hint="eastAsia"/>
          <w:color w:val="333333"/>
          <w:kern w:val="0"/>
          <w:sz w:val="32"/>
          <w:szCs w:val="32"/>
        </w:rPr>
        <w:t xml:space="preserve">　　附件：农村环境整治资金管理办法</w:t>
      </w:r>
    </w:p>
    <w:p w:rsidR="008D2D54" w:rsidRPr="000653CD" w:rsidRDefault="008D2D54" w:rsidP="008D2D54">
      <w:pPr>
        <w:widowControl/>
        <w:shd w:val="clear" w:color="auto" w:fill="FFFFFF"/>
        <w:spacing w:before="100" w:beforeAutospacing="1" w:after="240"/>
        <w:jc w:val="right"/>
        <w:rPr>
          <w:rFonts w:ascii="仿宋_GB2312" w:eastAsia="仿宋_GB2312" w:hAnsi="宋体" w:cs="宋体" w:hint="eastAsia"/>
          <w:color w:val="333333"/>
          <w:kern w:val="0"/>
          <w:sz w:val="32"/>
          <w:szCs w:val="32"/>
        </w:rPr>
      </w:pPr>
      <w:r w:rsidRPr="000653CD">
        <w:rPr>
          <w:rFonts w:ascii="仿宋_GB2312" w:eastAsia="仿宋_GB2312" w:hAnsi="宋体" w:cs="宋体" w:hint="eastAsia"/>
          <w:color w:val="333333"/>
          <w:kern w:val="0"/>
          <w:sz w:val="32"/>
          <w:szCs w:val="32"/>
        </w:rPr>
        <w:t xml:space="preserve">　　财 </w:t>
      </w:r>
      <w:r w:rsidRPr="000653CD">
        <w:rPr>
          <w:rFonts w:ascii="仿宋_GB2312" w:eastAsia="仿宋_GB2312" w:hAnsi="宋体" w:cs="宋体" w:hint="eastAsia"/>
          <w:color w:val="333333"/>
          <w:kern w:val="0"/>
          <w:sz w:val="32"/>
          <w:szCs w:val="32"/>
        </w:rPr>
        <w:t> </w:t>
      </w:r>
      <w:r w:rsidRPr="000653CD">
        <w:rPr>
          <w:rFonts w:ascii="仿宋_GB2312" w:eastAsia="仿宋_GB2312" w:hAnsi="宋体" w:cs="宋体" w:hint="eastAsia"/>
          <w:color w:val="333333"/>
          <w:kern w:val="0"/>
          <w:sz w:val="32"/>
          <w:szCs w:val="32"/>
        </w:rPr>
        <w:t xml:space="preserve">政 </w:t>
      </w:r>
      <w:r w:rsidRPr="000653CD">
        <w:rPr>
          <w:rFonts w:ascii="仿宋_GB2312" w:eastAsia="仿宋_GB2312" w:hAnsi="宋体" w:cs="宋体" w:hint="eastAsia"/>
          <w:color w:val="333333"/>
          <w:kern w:val="0"/>
          <w:sz w:val="32"/>
          <w:szCs w:val="32"/>
        </w:rPr>
        <w:t> </w:t>
      </w:r>
      <w:r w:rsidRPr="000653CD">
        <w:rPr>
          <w:rFonts w:ascii="仿宋_GB2312" w:eastAsia="仿宋_GB2312" w:hAnsi="宋体" w:cs="宋体" w:hint="eastAsia"/>
          <w:color w:val="333333"/>
          <w:kern w:val="0"/>
          <w:sz w:val="32"/>
          <w:szCs w:val="32"/>
        </w:rPr>
        <w:t>部</w:t>
      </w:r>
    </w:p>
    <w:p w:rsidR="008D2D54" w:rsidRPr="000653CD" w:rsidRDefault="008D2D54" w:rsidP="008D2D54">
      <w:pPr>
        <w:widowControl/>
        <w:shd w:val="clear" w:color="auto" w:fill="FFFFFF"/>
        <w:spacing w:before="100" w:beforeAutospacing="1"/>
        <w:jc w:val="right"/>
        <w:rPr>
          <w:rFonts w:ascii="仿宋_GB2312" w:eastAsia="仿宋_GB2312" w:hAnsi="宋体" w:cs="宋体" w:hint="eastAsia"/>
          <w:color w:val="333333"/>
          <w:kern w:val="0"/>
          <w:sz w:val="32"/>
          <w:szCs w:val="32"/>
        </w:rPr>
      </w:pPr>
      <w:r w:rsidRPr="000653CD">
        <w:rPr>
          <w:rFonts w:ascii="仿宋_GB2312" w:eastAsia="仿宋_GB2312" w:hAnsi="宋体" w:cs="宋体" w:hint="eastAsia"/>
          <w:color w:val="333333"/>
          <w:kern w:val="0"/>
          <w:sz w:val="32"/>
          <w:szCs w:val="32"/>
        </w:rPr>
        <w:t xml:space="preserve">　　2021年6月1日</w:t>
      </w:r>
    </w:p>
    <w:p w:rsidR="008D2D54" w:rsidRDefault="008D2D54">
      <w:pPr>
        <w:spacing w:line="600" w:lineRule="exact"/>
        <w:rPr>
          <w:rFonts w:ascii="仿宋_GB2312" w:eastAsia="仿宋_GB2312" w:hAnsi="黑体" w:hint="eastAsia"/>
          <w:sz w:val="32"/>
          <w:szCs w:val="32"/>
        </w:rPr>
      </w:pPr>
    </w:p>
    <w:p w:rsidR="000653CD" w:rsidRPr="000653CD" w:rsidRDefault="000653CD">
      <w:pPr>
        <w:spacing w:line="600" w:lineRule="exact"/>
        <w:rPr>
          <w:rFonts w:ascii="仿宋_GB2312" w:eastAsia="仿宋_GB2312" w:hAnsi="黑体" w:hint="eastAsia"/>
          <w:sz w:val="32"/>
          <w:szCs w:val="32"/>
        </w:rPr>
      </w:pPr>
    </w:p>
    <w:p w:rsidR="006B5633" w:rsidRPr="000653CD" w:rsidRDefault="008D2D54">
      <w:pPr>
        <w:spacing w:line="600" w:lineRule="exact"/>
        <w:rPr>
          <w:rFonts w:ascii="仿宋_GB2312" w:eastAsia="仿宋_GB2312" w:hAnsi="黑体" w:hint="eastAsia"/>
          <w:sz w:val="32"/>
          <w:szCs w:val="32"/>
        </w:rPr>
      </w:pPr>
      <w:r w:rsidRPr="000653CD">
        <w:rPr>
          <w:rFonts w:ascii="仿宋_GB2312" w:eastAsia="仿宋_GB2312" w:hAnsi="黑体" w:hint="eastAsia"/>
          <w:sz w:val="32"/>
          <w:szCs w:val="32"/>
        </w:rPr>
        <w:t>附件：</w:t>
      </w:r>
    </w:p>
    <w:p w:rsidR="006B5633" w:rsidRPr="000653CD" w:rsidRDefault="006B5633">
      <w:pPr>
        <w:spacing w:line="600" w:lineRule="exact"/>
        <w:jc w:val="center"/>
        <w:rPr>
          <w:rFonts w:ascii="仿宋_GB2312" w:eastAsia="仿宋_GB2312" w:hint="eastAsia"/>
          <w:sz w:val="32"/>
          <w:szCs w:val="32"/>
        </w:rPr>
      </w:pPr>
    </w:p>
    <w:p w:rsidR="006B5633" w:rsidRPr="000653CD" w:rsidRDefault="008D2D54">
      <w:pPr>
        <w:spacing w:line="600" w:lineRule="exact"/>
        <w:jc w:val="center"/>
        <w:rPr>
          <w:rFonts w:asciiTheme="minorEastAsia" w:hAnsiTheme="minorEastAsia" w:hint="eastAsia"/>
          <w:b/>
          <w:sz w:val="44"/>
          <w:szCs w:val="44"/>
        </w:rPr>
      </w:pPr>
      <w:r w:rsidRPr="000653CD">
        <w:rPr>
          <w:rFonts w:asciiTheme="minorEastAsia" w:hAnsiTheme="minorEastAsia" w:hint="eastAsia"/>
          <w:b/>
          <w:sz w:val="44"/>
          <w:szCs w:val="44"/>
        </w:rPr>
        <w:t>农村环境整治资金管理办法</w:t>
      </w:r>
    </w:p>
    <w:p w:rsidR="006B5633" w:rsidRPr="000653CD" w:rsidRDefault="006B5633">
      <w:pPr>
        <w:spacing w:line="600" w:lineRule="exact"/>
        <w:rPr>
          <w:rFonts w:ascii="仿宋_GB2312" w:eastAsia="仿宋_GB2312" w:hint="eastAsia"/>
          <w:sz w:val="32"/>
          <w:szCs w:val="32"/>
        </w:rPr>
      </w:pP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Ansi="黑体" w:hint="eastAsia"/>
          <w:sz w:val="32"/>
          <w:szCs w:val="32"/>
        </w:rPr>
        <w:t>第一条</w:t>
      </w:r>
      <w:r w:rsidRPr="000653CD">
        <w:rPr>
          <w:rFonts w:ascii="仿宋_GB2312" w:eastAsia="仿宋_GB2312" w:hint="eastAsia"/>
          <w:sz w:val="32"/>
          <w:szCs w:val="32"/>
        </w:rPr>
        <w:t xml:space="preserve">  为规范农村环境整治资金管理，提高资金使用效益，根据《中华人民共和国预算法》、《中共中央 国务院关于全面实施预算绩效管理的意见》、《生态环境领域中央与地方财政事权和</w:t>
      </w:r>
      <w:r w:rsidRPr="000653CD">
        <w:rPr>
          <w:rFonts w:ascii="仿宋_GB2312" w:eastAsia="仿宋_GB2312" w:hint="eastAsia"/>
          <w:sz w:val="32"/>
          <w:szCs w:val="32"/>
        </w:rPr>
        <w:lastRenderedPageBreak/>
        <w:t>支出责任划分改革方案》、《中央对地方专项转移支付管理办法》等有关规定，制定本办法。</w:t>
      </w: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Ansi="黑体" w:hint="eastAsia"/>
          <w:sz w:val="32"/>
          <w:szCs w:val="32"/>
        </w:rPr>
        <w:t>第二条</w:t>
      </w:r>
      <w:r w:rsidRPr="000653CD">
        <w:rPr>
          <w:rFonts w:ascii="仿宋_GB2312" w:eastAsia="仿宋_GB2312" w:hint="eastAsia"/>
          <w:sz w:val="32"/>
          <w:szCs w:val="32"/>
        </w:rPr>
        <w:t xml:space="preserve">  本办法所称农村环境整治资金（以下</w:t>
      </w:r>
      <w:proofErr w:type="gramStart"/>
      <w:r w:rsidRPr="000653CD">
        <w:rPr>
          <w:rFonts w:ascii="仿宋_GB2312" w:eastAsia="仿宋_GB2312" w:hint="eastAsia"/>
          <w:sz w:val="32"/>
          <w:szCs w:val="32"/>
        </w:rPr>
        <w:t>简称整治</w:t>
      </w:r>
      <w:proofErr w:type="gramEnd"/>
      <w:r w:rsidRPr="000653CD">
        <w:rPr>
          <w:rFonts w:ascii="仿宋_GB2312" w:eastAsia="仿宋_GB2312" w:hint="eastAsia"/>
          <w:sz w:val="32"/>
          <w:szCs w:val="32"/>
        </w:rPr>
        <w:t>资金）是指由中央一般公共预算安排，用于支持地方开展农村生态环境保护工作，促进农村生态环境质量改善的专项转移支付资金。</w:t>
      </w: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Ansi="黑体" w:hint="eastAsia"/>
          <w:sz w:val="32"/>
          <w:szCs w:val="32"/>
        </w:rPr>
        <w:t>第三条</w:t>
      </w:r>
      <w:r w:rsidRPr="000653CD">
        <w:rPr>
          <w:rFonts w:ascii="仿宋_GB2312" w:eastAsia="仿宋_GB2312" w:hint="eastAsia"/>
          <w:sz w:val="32"/>
          <w:szCs w:val="32"/>
        </w:rPr>
        <w:t xml:space="preserve">  整治资金管理和使用应当遵循以下原则：</w:t>
      </w: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int="eastAsia"/>
          <w:sz w:val="32"/>
          <w:szCs w:val="32"/>
        </w:rPr>
        <w:t>（一）坚决贯彻党中央、国务院决策部署，突出支持重点。</w:t>
      </w: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int="eastAsia"/>
          <w:sz w:val="32"/>
          <w:szCs w:val="32"/>
        </w:rPr>
        <w:t>（二）符合国家宏观政策和生态环境保护相关规划。</w:t>
      </w: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int="eastAsia"/>
          <w:sz w:val="32"/>
          <w:szCs w:val="32"/>
        </w:rPr>
        <w:t>（三）按照编制中期财政规划的要求，统筹考虑有关工作总体预算安排。</w:t>
      </w: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int="eastAsia"/>
          <w:sz w:val="32"/>
          <w:szCs w:val="32"/>
        </w:rPr>
        <w:t>（四）坚持公开、公平、公正，主动接受社会监督。</w:t>
      </w: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int="eastAsia"/>
          <w:sz w:val="32"/>
          <w:szCs w:val="32"/>
        </w:rPr>
        <w:t>（五）实施全过程预算绩效管理，强化资金监管，充分发挥资金效益。</w:t>
      </w: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int="eastAsia"/>
          <w:sz w:val="32"/>
          <w:szCs w:val="32"/>
        </w:rPr>
        <w:t>（六）坚持结果导向。专项资金安排时统筹考虑相关地区重点领域重点任务完成情况及农村环境改善情况，突出对资金使用绩效和环境质量改善情况较好地区的激励。</w:t>
      </w: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Ansi="黑体" w:hint="eastAsia"/>
          <w:sz w:val="32"/>
          <w:szCs w:val="32"/>
        </w:rPr>
        <w:t>第四条</w:t>
      </w:r>
      <w:r w:rsidRPr="000653CD">
        <w:rPr>
          <w:rFonts w:ascii="仿宋_GB2312" w:eastAsia="仿宋_GB2312" w:hint="eastAsia"/>
          <w:sz w:val="32"/>
          <w:szCs w:val="32"/>
        </w:rPr>
        <w:t xml:space="preserve">  整治资金实施期限至2025年，期满后根据法律、行政法规和国务院有关规定及农村环境整治工作形势的需要评估确定是否继续实施和延续期限。</w:t>
      </w: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Ansi="黑体" w:cs="黑体" w:hint="eastAsia"/>
          <w:sz w:val="32"/>
          <w:szCs w:val="32"/>
        </w:rPr>
        <w:t>第五条</w:t>
      </w:r>
      <w:r w:rsidRPr="000653CD">
        <w:rPr>
          <w:rFonts w:ascii="仿宋_GB2312" w:eastAsia="仿宋_GB2312" w:hint="eastAsia"/>
          <w:sz w:val="32"/>
          <w:szCs w:val="32"/>
        </w:rPr>
        <w:t xml:space="preserve">  整治资金支持范围包括以下事项：</w:t>
      </w:r>
    </w:p>
    <w:p w:rsidR="006B5633" w:rsidRPr="000653CD" w:rsidRDefault="008D2D54">
      <w:pPr>
        <w:spacing w:line="600" w:lineRule="exact"/>
        <w:ind w:firstLineChars="200" w:firstLine="640"/>
        <w:rPr>
          <w:rFonts w:ascii="仿宋_GB2312" w:eastAsia="仿宋_GB2312" w:hint="eastAsia"/>
          <w:sz w:val="32"/>
          <w:szCs w:val="32"/>
          <w:lang w:val="en"/>
        </w:rPr>
      </w:pPr>
      <w:r w:rsidRPr="000653CD">
        <w:rPr>
          <w:rFonts w:ascii="仿宋_GB2312" w:eastAsia="仿宋_GB2312" w:hint="eastAsia"/>
          <w:sz w:val="32"/>
          <w:szCs w:val="32"/>
        </w:rPr>
        <w:t>（一）农村生活垃圾治理；</w:t>
      </w: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int="eastAsia"/>
          <w:sz w:val="32"/>
          <w:szCs w:val="32"/>
        </w:rPr>
        <w:t>（二）农村生活污水、黑臭水体治理；</w:t>
      </w: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int="eastAsia"/>
          <w:sz w:val="32"/>
          <w:szCs w:val="32"/>
        </w:rPr>
        <w:t>（三）农村饮用水水源地环境保护和水源涵养；</w:t>
      </w: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int="eastAsia"/>
          <w:sz w:val="32"/>
          <w:szCs w:val="32"/>
        </w:rPr>
        <w:lastRenderedPageBreak/>
        <w:t>（四）其他需要支持的事项。</w:t>
      </w: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int="eastAsia"/>
          <w:sz w:val="32"/>
          <w:szCs w:val="32"/>
        </w:rPr>
        <w:t>用于农村环境整治工作能力建设方面的资金不得纳入整治资金支持范围。</w:t>
      </w: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Ansi="黑体" w:hint="eastAsia"/>
          <w:sz w:val="32"/>
          <w:szCs w:val="32"/>
        </w:rPr>
        <w:t>第六条</w:t>
      </w:r>
      <w:r w:rsidRPr="000653CD">
        <w:rPr>
          <w:rFonts w:ascii="仿宋_GB2312" w:eastAsia="仿宋_GB2312" w:hint="eastAsia"/>
          <w:sz w:val="32"/>
          <w:szCs w:val="32"/>
        </w:rPr>
        <w:t xml:space="preserve">  整治资金由财政部会同生态环境部管理。</w:t>
      </w: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int="eastAsia"/>
          <w:sz w:val="32"/>
          <w:szCs w:val="32"/>
        </w:rPr>
        <w:t>财政部负责制定资金分配标准、</w:t>
      </w:r>
      <w:proofErr w:type="gramStart"/>
      <w:r w:rsidRPr="000653CD">
        <w:rPr>
          <w:rFonts w:ascii="仿宋_GB2312" w:eastAsia="仿宋_GB2312" w:hint="eastAsia"/>
          <w:sz w:val="32"/>
          <w:szCs w:val="32"/>
        </w:rPr>
        <w:t>审核整治</w:t>
      </w:r>
      <w:proofErr w:type="gramEnd"/>
      <w:r w:rsidRPr="000653CD">
        <w:rPr>
          <w:rFonts w:ascii="仿宋_GB2312" w:eastAsia="仿宋_GB2312" w:hint="eastAsia"/>
          <w:sz w:val="32"/>
          <w:szCs w:val="32"/>
        </w:rPr>
        <w:t>资金分配建议方案、</w:t>
      </w:r>
      <w:proofErr w:type="gramStart"/>
      <w:r w:rsidRPr="000653CD">
        <w:rPr>
          <w:rFonts w:ascii="仿宋_GB2312" w:eastAsia="仿宋_GB2312" w:hint="eastAsia"/>
          <w:sz w:val="32"/>
          <w:szCs w:val="32"/>
        </w:rPr>
        <w:t>编制整治</w:t>
      </w:r>
      <w:proofErr w:type="gramEnd"/>
      <w:r w:rsidRPr="000653CD">
        <w:rPr>
          <w:rFonts w:ascii="仿宋_GB2312" w:eastAsia="仿宋_GB2312" w:hint="eastAsia"/>
          <w:sz w:val="32"/>
          <w:szCs w:val="32"/>
        </w:rPr>
        <w:t>资金预算草案并下达预算，组织实施全过程预算绩效管理，加强资金使用管理监督，指导地方预算管理等工作。</w:t>
      </w: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int="eastAsia"/>
          <w:sz w:val="32"/>
          <w:szCs w:val="32"/>
        </w:rPr>
        <w:t>生态环境部负责指导实施农村环境整治工作，研究提出工作任务及资金分配建议方案，组织开展农村环境整治项目储备，开展日常监管和评估，推动开展整治资金全过程预算绩效管理，指导地方做好预算绩效管理等工作。</w:t>
      </w:r>
    </w:p>
    <w:p w:rsidR="006B5633" w:rsidRPr="000653CD" w:rsidRDefault="008D2D54">
      <w:pPr>
        <w:spacing w:line="600" w:lineRule="exact"/>
        <w:rPr>
          <w:rFonts w:ascii="仿宋_GB2312" w:eastAsia="仿宋_GB2312" w:hint="eastAsia"/>
          <w:sz w:val="32"/>
          <w:szCs w:val="32"/>
        </w:rPr>
      </w:pPr>
      <w:r w:rsidRPr="000653CD">
        <w:rPr>
          <w:rFonts w:ascii="仿宋_GB2312" w:eastAsia="仿宋_GB2312" w:hint="eastAsia"/>
          <w:sz w:val="32"/>
          <w:szCs w:val="32"/>
        </w:rPr>
        <w:t xml:space="preserve">    </w:t>
      </w:r>
      <w:r w:rsidRPr="000653CD">
        <w:rPr>
          <w:rFonts w:ascii="仿宋_GB2312" w:eastAsia="仿宋_GB2312" w:hAnsi="黑体" w:cs="黑体" w:hint="eastAsia"/>
          <w:sz w:val="32"/>
          <w:szCs w:val="32"/>
        </w:rPr>
        <w:t>第七条</w:t>
      </w:r>
      <w:r w:rsidRPr="000653CD">
        <w:rPr>
          <w:rFonts w:ascii="仿宋_GB2312" w:eastAsia="仿宋_GB2312" w:hint="eastAsia"/>
          <w:sz w:val="32"/>
          <w:szCs w:val="32"/>
        </w:rPr>
        <w:t xml:space="preserve">  地方财政部门负责本地区整治资金的预算分解下达、组织预算执行、资金使用管理和监督以及预算绩效管理等工作。</w:t>
      </w:r>
    </w:p>
    <w:p w:rsidR="006B5633" w:rsidRPr="000653CD" w:rsidRDefault="008D2D54">
      <w:pPr>
        <w:spacing w:line="600" w:lineRule="exact"/>
        <w:rPr>
          <w:rFonts w:ascii="仿宋_GB2312" w:eastAsia="仿宋_GB2312" w:hint="eastAsia"/>
          <w:sz w:val="32"/>
          <w:szCs w:val="32"/>
        </w:rPr>
      </w:pPr>
      <w:r w:rsidRPr="000653CD">
        <w:rPr>
          <w:rFonts w:ascii="仿宋_GB2312" w:eastAsia="仿宋_GB2312" w:hint="eastAsia"/>
          <w:sz w:val="32"/>
          <w:szCs w:val="32"/>
        </w:rPr>
        <w:t xml:space="preserve">    地方生态环境部门根据职能参与本地区整治资金分配，负责资金的具体使用、项目组织实施及预算绩效具体管理等工作。</w:t>
      </w: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Ansi="黑体" w:hint="eastAsia"/>
          <w:sz w:val="32"/>
          <w:szCs w:val="32"/>
        </w:rPr>
        <w:t>第八条</w:t>
      </w:r>
      <w:r w:rsidRPr="000653CD">
        <w:rPr>
          <w:rFonts w:ascii="仿宋_GB2312" w:eastAsia="仿宋_GB2312" w:hint="eastAsia"/>
          <w:sz w:val="32"/>
          <w:szCs w:val="32"/>
        </w:rPr>
        <w:t xml:space="preserve">  整治资金支持方向包括农村黑臭水体治理和其他重点农村环境整治工作。资金分配可采取因素法和项目法两种方式。其中，支持开展农村黑臭水体治理的整治资金可采取项目法分配。</w:t>
      </w:r>
    </w:p>
    <w:p w:rsidR="006B5633" w:rsidRPr="000653CD" w:rsidRDefault="008D2D54">
      <w:pPr>
        <w:numPr>
          <w:ilvl w:val="255"/>
          <w:numId w:val="0"/>
        </w:numPr>
        <w:spacing w:line="600" w:lineRule="exact"/>
        <w:ind w:firstLine="640"/>
        <w:rPr>
          <w:rFonts w:ascii="仿宋_GB2312" w:eastAsia="仿宋_GB2312" w:hint="eastAsia"/>
          <w:sz w:val="32"/>
          <w:szCs w:val="32"/>
        </w:rPr>
      </w:pPr>
      <w:r w:rsidRPr="000653CD">
        <w:rPr>
          <w:rFonts w:ascii="仿宋_GB2312" w:eastAsia="仿宋_GB2312" w:hAnsi="黑体" w:hint="eastAsia"/>
          <w:sz w:val="32"/>
          <w:szCs w:val="32"/>
        </w:rPr>
        <w:t>第九条</w:t>
      </w:r>
      <w:r w:rsidRPr="000653CD">
        <w:rPr>
          <w:rFonts w:ascii="仿宋_GB2312" w:eastAsia="仿宋_GB2312" w:hint="eastAsia"/>
          <w:sz w:val="32"/>
          <w:szCs w:val="32"/>
        </w:rPr>
        <w:t xml:space="preserve">  </w:t>
      </w:r>
      <w:proofErr w:type="gramStart"/>
      <w:r w:rsidRPr="000653CD">
        <w:rPr>
          <w:rFonts w:ascii="仿宋_GB2312" w:eastAsia="仿宋_GB2312" w:hint="eastAsia"/>
          <w:sz w:val="32"/>
          <w:szCs w:val="32"/>
        </w:rPr>
        <w:t>对因素</w:t>
      </w:r>
      <w:proofErr w:type="gramEnd"/>
      <w:r w:rsidRPr="000653CD">
        <w:rPr>
          <w:rFonts w:ascii="仿宋_GB2312" w:eastAsia="仿宋_GB2312" w:hint="eastAsia"/>
          <w:sz w:val="32"/>
          <w:szCs w:val="32"/>
        </w:rPr>
        <w:t>法分配的整治资金，以各有关省、自治区、直辖市（以下统称各省）整治村庄任务数量和黑臭水体整治工作量为因素分配，权重分别为</w:t>
      </w:r>
      <w:r w:rsidRPr="000653CD">
        <w:rPr>
          <w:rFonts w:ascii="仿宋_GB2312" w:eastAsia="仿宋_GB2312" w:hint="eastAsia"/>
          <w:sz w:val="32"/>
          <w:szCs w:val="32"/>
          <w:lang w:val="en"/>
        </w:rPr>
        <w:t>9</w:t>
      </w:r>
      <w:r w:rsidRPr="000653CD">
        <w:rPr>
          <w:rFonts w:ascii="仿宋_GB2312" w:eastAsia="仿宋_GB2312" w:hint="eastAsia"/>
          <w:sz w:val="32"/>
          <w:szCs w:val="32"/>
        </w:rPr>
        <w:t>0%、</w:t>
      </w:r>
      <w:r w:rsidRPr="000653CD">
        <w:rPr>
          <w:rFonts w:ascii="仿宋_GB2312" w:eastAsia="仿宋_GB2312" w:hint="eastAsia"/>
          <w:sz w:val="32"/>
          <w:szCs w:val="32"/>
          <w:lang w:val="en"/>
        </w:rPr>
        <w:t>1</w:t>
      </w:r>
      <w:r w:rsidRPr="000653CD">
        <w:rPr>
          <w:rFonts w:ascii="仿宋_GB2312" w:eastAsia="仿宋_GB2312" w:hint="eastAsia"/>
          <w:sz w:val="32"/>
          <w:szCs w:val="32"/>
        </w:rPr>
        <w:t>0%。因素和权重确需调整的，</w:t>
      </w:r>
      <w:r w:rsidRPr="000653CD">
        <w:rPr>
          <w:rFonts w:ascii="仿宋_GB2312" w:eastAsia="仿宋_GB2312" w:hint="eastAsia"/>
          <w:sz w:val="32"/>
          <w:szCs w:val="32"/>
        </w:rPr>
        <w:lastRenderedPageBreak/>
        <w:t>应当按照程序报批。</w:t>
      </w: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int="eastAsia"/>
          <w:sz w:val="32"/>
          <w:szCs w:val="32"/>
        </w:rPr>
        <w:t>财政部可会同生态环境部结合农村环境保护工作需要，根据</w:t>
      </w:r>
      <w:r w:rsidRPr="000653CD">
        <w:rPr>
          <w:rFonts w:ascii="仿宋_GB2312" w:eastAsia="仿宋_GB2312" w:hAnsi="黑体" w:hint="eastAsia"/>
          <w:sz w:val="32"/>
          <w:szCs w:val="32"/>
        </w:rPr>
        <w:t>资金使用绩效、生态环境改善成效、</w:t>
      </w:r>
      <w:r w:rsidRPr="000653CD">
        <w:rPr>
          <w:rFonts w:ascii="仿宋_GB2312" w:eastAsia="仿宋_GB2312" w:hAnsi="Times New Roman" w:hint="eastAsia"/>
          <w:sz w:val="32"/>
          <w:szCs w:val="32"/>
        </w:rPr>
        <w:t>预算执行率</w:t>
      </w:r>
      <w:r w:rsidRPr="000653CD">
        <w:rPr>
          <w:rFonts w:ascii="仿宋_GB2312" w:eastAsia="仿宋_GB2312" w:hint="eastAsia"/>
          <w:sz w:val="32"/>
          <w:szCs w:val="32"/>
        </w:rPr>
        <w:t>等</w:t>
      </w:r>
      <w:r w:rsidRPr="000653CD">
        <w:rPr>
          <w:rFonts w:ascii="仿宋_GB2312" w:eastAsia="仿宋_GB2312" w:hAnsi="Times New Roman" w:hint="eastAsia"/>
          <w:sz w:val="32"/>
          <w:szCs w:val="32"/>
        </w:rPr>
        <w:t>情况</w:t>
      </w:r>
      <w:r w:rsidRPr="000653CD">
        <w:rPr>
          <w:rFonts w:ascii="仿宋_GB2312" w:eastAsia="仿宋_GB2312" w:hint="eastAsia"/>
          <w:sz w:val="32"/>
          <w:szCs w:val="32"/>
        </w:rPr>
        <w:t>对资金分配结果进行合理调整，体现结果导向。</w:t>
      </w: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Ansi="黑体" w:hint="eastAsia"/>
          <w:sz w:val="32"/>
          <w:szCs w:val="32"/>
        </w:rPr>
        <w:t>第十条</w:t>
      </w:r>
      <w:r w:rsidRPr="000653CD">
        <w:rPr>
          <w:rFonts w:ascii="仿宋_GB2312" w:eastAsia="仿宋_GB2312" w:hint="eastAsia"/>
          <w:sz w:val="32"/>
          <w:szCs w:val="32"/>
        </w:rPr>
        <w:t xml:space="preserve">  若对农村黑臭水体治理采取项目法</w:t>
      </w:r>
      <w:proofErr w:type="gramStart"/>
      <w:r w:rsidRPr="000653CD">
        <w:rPr>
          <w:rFonts w:ascii="仿宋_GB2312" w:eastAsia="仿宋_GB2312" w:hint="eastAsia"/>
          <w:sz w:val="32"/>
          <w:szCs w:val="32"/>
        </w:rPr>
        <w:t>分配整治</w:t>
      </w:r>
      <w:proofErr w:type="gramEnd"/>
      <w:r w:rsidRPr="000653CD">
        <w:rPr>
          <w:rFonts w:ascii="仿宋_GB2312" w:eastAsia="仿宋_GB2312" w:hint="eastAsia"/>
          <w:sz w:val="32"/>
          <w:szCs w:val="32"/>
        </w:rPr>
        <w:t>资金，</w:t>
      </w:r>
      <w:proofErr w:type="gramStart"/>
      <w:r w:rsidRPr="000653CD">
        <w:rPr>
          <w:rFonts w:ascii="仿宋_GB2312" w:eastAsia="仿宋_GB2312" w:hint="eastAsia"/>
          <w:sz w:val="32"/>
          <w:szCs w:val="32"/>
        </w:rPr>
        <w:t>则因素</w:t>
      </w:r>
      <w:proofErr w:type="gramEnd"/>
      <w:r w:rsidRPr="000653CD">
        <w:rPr>
          <w:rFonts w:ascii="仿宋_GB2312" w:eastAsia="仿宋_GB2312" w:hint="eastAsia"/>
          <w:sz w:val="32"/>
          <w:szCs w:val="32"/>
        </w:rPr>
        <w:t>法分配资金的因素相应调整为各省整治村庄任务数量，权重为100%。</w:t>
      </w: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Ansi="黑体" w:cs="黑体" w:hint="eastAsia"/>
          <w:sz w:val="32"/>
          <w:szCs w:val="32"/>
        </w:rPr>
        <w:t>第十一条</w:t>
      </w:r>
      <w:r w:rsidRPr="000653CD">
        <w:rPr>
          <w:rFonts w:ascii="仿宋_GB2312" w:eastAsia="仿宋_GB2312" w:hint="eastAsia"/>
          <w:sz w:val="32"/>
          <w:szCs w:val="32"/>
        </w:rPr>
        <w:t xml:space="preserve">  采取项目法分配的整治资金，由财政部会同生态环境部通过竞争性评审方式公开择优确定支持项目。根据农村环境保护以地方为主、中央给予适当支持的财政事权和支出责任划分原则，中央财政对支持项目给予适当奖励，单个项目整治资金总额不超过3亿元。</w:t>
      </w:r>
    </w:p>
    <w:p w:rsidR="006B5633" w:rsidRPr="000653CD" w:rsidRDefault="008D2D54">
      <w:pPr>
        <w:numPr>
          <w:ilvl w:val="255"/>
          <w:numId w:val="0"/>
        </w:numPr>
        <w:spacing w:line="600" w:lineRule="exact"/>
        <w:ind w:firstLine="640"/>
        <w:rPr>
          <w:rFonts w:ascii="仿宋_GB2312" w:eastAsia="仿宋_GB2312" w:hint="eastAsia"/>
          <w:sz w:val="32"/>
          <w:szCs w:val="32"/>
        </w:rPr>
      </w:pPr>
      <w:r w:rsidRPr="000653CD">
        <w:rPr>
          <w:rFonts w:ascii="仿宋_GB2312" w:eastAsia="仿宋_GB2312" w:hint="eastAsia"/>
          <w:sz w:val="32"/>
          <w:szCs w:val="32"/>
        </w:rPr>
        <w:t>财政部会同生态环境部在项目评审前发布申报指南，明确项目申报范围、要求、支持标准等具体事项。项目所在城市生态环境、财政等部门负责编制工作实施方案，明确工作目标、实施任务、保障机制以及分年度资金预算等，并根据项目申报要求按程序提出申请。</w:t>
      </w: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Ansi="黑体" w:hint="eastAsia"/>
          <w:sz w:val="32"/>
          <w:szCs w:val="32"/>
        </w:rPr>
        <w:t>第十二条</w:t>
      </w:r>
      <w:r w:rsidRPr="000653CD">
        <w:rPr>
          <w:rFonts w:ascii="仿宋_GB2312" w:eastAsia="仿宋_GB2312" w:hint="eastAsia"/>
          <w:sz w:val="32"/>
          <w:szCs w:val="32"/>
        </w:rPr>
        <w:t xml:space="preserve">  生态环境部应于每年4月30日前，根据项目评审结果、相关因素、权重以及上一年度绩效目标完成、考核等情况，提出当年各省整治资金分配建议方案，报送财政部。</w:t>
      </w: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int="eastAsia"/>
          <w:sz w:val="32"/>
          <w:szCs w:val="32"/>
        </w:rPr>
        <w:t>财政部根据年度预算安排、生态环境部整治资金分配建议等，审核确定各省整治资金安排数额，并于每年全国人民代表大会批准中央预算后90日内下达预算。</w:t>
      </w: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int="eastAsia"/>
          <w:sz w:val="32"/>
          <w:szCs w:val="32"/>
        </w:rPr>
        <w:lastRenderedPageBreak/>
        <w:t>生态环境部根据财政部确定的各省资金预算，组织各省将资金落实到具体项目。</w:t>
      </w:r>
    </w:p>
    <w:p w:rsidR="006B5633" w:rsidRPr="000653CD" w:rsidRDefault="008D2D54">
      <w:pPr>
        <w:spacing w:line="600" w:lineRule="exact"/>
        <w:rPr>
          <w:rFonts w:ascii="仿宋_GB2312" w:eastAsia="仿宋_GB2312" w:hint="eastAsia"/>
          <w:sz w:val="32"/>
          <w:szCs w:val="32"/>
        </w:rPr>
      </w:pPr>
      <w:r w:rsidRPr="000653CD">
        <w:rPr>
          <w:rFonts w:ascii="仿宋_GB2312" w:eastAsia="仿宋_GB2312" w:hint="eastAsia"/>
          <w:sz w:val="32"/>
          <w:szCs w:val="32"/>
        </w:rPr>
        <w:t xml:space="preserve">    </w:t>
      </w:r>
      <w:r w:rsidRPr="000653CD">
        <w:rPr>
          <w:rFonts w:ascii="仿宋_GB2312" w:eastAsia="仿宋_GB2312" w:hAnsi="黑体" w:cs="黑体" w:hint="eastAsia"/>
          <w:sz w:val="32"/>
          <w:szCs w:val="32"/>
        </w:rPr>
        <w:t>第十三条</w:t>
      </w:r>
      <w:r w:rsidRPr="000653CD">
        <w:rPr>
          <w:rFonts w:ascii="仿宋_GB2312" w:eastAsia="仿宋_GB2312" w:hint="eastAsia"/>
          <w:sz w:val="32"/>
          <w:szCs w:val="32"/>
        </w:rPr>
        <w:t xml:space="preserve">  接到整治资金预算后，省级财政部门应当会同生态环境部门在30日内分解下达，并将资金分配结果报财政部、生态环境部备案，同时抄送财政部当地监管局。</w:t>
      </w: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Ansi="黑体" w:hint="eastAsia"/>
          <w:sz w:val="32"/>
          <w:szCs w:val="32"/>
        </w:rPr>
        <w:t xml:space="preserve">第十四条  </w:t>
      </w:r>
      <w:r w:rsidRPr="000653CD">
        <w:rPr>
          <w:rFonts w:ascii="仿宋_GB2312" w:eastAsia="仿宋_GB2312" w:hint="eastAsia"/>
          <w:sz w:val="32"/>
          <w:szCs w:val="32"/>
        </w:rPr>
        <w:t>各省应当建立健全农村环境设施运行维护机制，安排使用整治资金时，优先支持已经落实运行维护经费的项目。</w:t>
      </w:r>
    </w:p>
    <w:p w:rsidR="006B5633" w:rsidRPr="000653CD" w:rsidRDefault="008D2D54">
      <w:pPr>
        <w:spacing w:line="600" w:lineRule="exact"/>
        <w:ind w:firstLineChars="200" w:firstLine="640"/>
        <w:rPr>
          <w:rFonts w:ascii="仿宋_GB2312" w:eastAsia="仿宋_GB2312" w:hAnsi="黑体" w:hint="eastAsia"/>
          <w:sz w:val="32"/>
          <w:szCs w:val="32"/>
        </w:rPr>
      </w:pPr>
      <w:r w:rsidRPr="000653CD">
        <w:rPr>
          <w:rFonts w:ascii="仿宋_GB2312" w:eastAsia="仿宋_GB2312" w:hAnsi="黑体" w:hint="eastAsia"/>
          <w:sz w:val="32"/>
          <w:szCs w:val="32"/>
        </w:rPr>
        <w:t>第十五条  各省应当按照国家关于过渡期内巩固拓展脱贫攻坚成果同乡村振兴有效衔接的要求和中央文件精神，管好用好整治资金，加强对脱贫县和国家乡村振兴重点帮扶县的支持力度。</w:t>
      </w:r>
      <w:r w:rsidRPr="000653CD">
        <w:rPr>
          <w:rFonts w:ascii="仿宋_GB2312" w:eastAsia="仿宋_GB2312" w:hAnsi="宋体" w:hint="eastAsia"/>
          <w:sz w:val="32"/>
          <w:szCs w:val="32"/>
        </w:rPr>
        <w:t>安排给脱贫县的整治资金使用管理，按照财政部等11部门《关于继续支持脱贫县统筹整合使用财政涉农资金工作的通知》（</w:t>
      </w:r>
      <w:proofErr w:type="gramStart"/>
      <w:r w:rsidRPr="000653CD">
        <w:rPr>
          <w:rFonts w:ascii="仿宋_GB2312" w:eastAsia="仿宋_GB2312" w:hAnsi="宋体" w:hint="eastAsia"/>
          <w:sz w:val="32"/>
          <w:szCs w:val="32"/>
        </w:rPr>
        <w:t>财农〔2021〕</w:t>
      </w:r>
      <w:proofErr w:type="gramEnd"/>
      <w:r w:rsidRPr="000653CD">
        <w:rPr>
          <w:rFonts w:ascii="仿宋_GB2312" w:eastAsia="仿宋_GB2312" w:hAnsi="宋体" w:hint="eastAsia"/>
          <w:sz w:val="32"/>
          <w:szCs w:val="32"/>
        </w:rPr>
        <w:t>22号）有关规定执行。</w:t>
      </w: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Ansi="黑体" w:hint="eastAsia"/>
          <w:sz w:val="32"/>
          <w:szCs w:val="32"/>
        </w:rPr>
        <w:t xml:space="preserve">第十六条  </w:t>
      </w:r>
      <w:r w:rsidRPr="000653CD">
        <w:rPr>
          <w:rFonts w:ascii="仿宋_GB2312" w:eastAsia="仿宋_GB2312" w:hint="eastAsia"/>
          <w:sz w:val="32"/>
          <w:szCs w:val="32"/>
        </w:rPr>
        <w:t>各省应当按照财政部有关生态环保资金项目储备工作要求，积极做好项目储备库建设，扎实开展项目前期工作，提升储备项目质量。</w:t>
      </w: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Ansi="Times New Roman" w:hint="eastAsia"/>
          <w:sz w:val="32"/>
          <w:szCs w:val="32"/>
        </w:rPr>
        <w:t>地方各级</w:t>
      </w:r>
      <w:r w:rsidRPr="000653CD">
        <w:rPr>
          <w:rFonts w:ascii="仿宋_GB2312" w:eastAsia="仿宋_GB2312" w:hint="eastAsia"/>
          <w:sz w:val="32"/>
          <w:szCs w:val="32"/>
        </w:rPr>
        <w:t>财政部门应当会同同级生态环境部门加强资金分配、项目申报和执行管理，加快形成实物工作量，提高资金执行进度和使用效率。</w:t>
      </w:r>
    </w:p>
    <w:p w:rsidR="006B5633" w:rsidRPr="000653CD" w:rsidRDefault="008D2D54">
      <w:pPr>
        <w:spacing w:line="600" w:lineRule="exact"/>
        <w:rPr>
          <w:rFonts w:ascii="仿宋_GB2312" w:eastAsia="仿宋_GB2312" w:hint="eastAsia"/>
          <w:sz w:val="32"/>
          <w:szCs w:val="32"/>
        </w:rPr>
      </w:pPr>
      <w:r w:rsidRPr="000653CD">
        <w:rPr>
          <w:rFonts w:ascii="仿宋_GB2312" w:eastAsia="仿宋_GB2312" w:hAnsi="黑体" w:hint="eastAsia"/>
          <w:sz w:val="32"/>
          <w:szCs w:val="32"/>
        </w:rPr>
        <w:t xml:space="preserve">    第十七条</w:t>
      </w:r>
      <w:r w:rsidRPr="000653CD">
        <w:rPr>
          <w:rFonts w:ascii="仿宋_GB2312" w:eastAsia="仿宋_GB2312" w:hint="eastAsia"/>
          <w:sz w:val="32"/>
          <w:szCs w:val="32"/>
        </w:rPr>
        <w:t xml:space="preserve">  财政部、生态环境部负责组织对整治资金实施全过程预算绩效管理，加强绩效目标审核，并在下达预算时同步下达区域或项目绩效目标，并抄送财政部当地监管局。同时，督促和指导地方做好绩效运行和绩效自评，并将各地整治资金绩效评</w:t>
      </w:r>
      <w:r w:rsidRPr="000653CD">
        <w:rPr>
          <w:rFonts w:ascii="仿宋_GB2312" w:eastAsia="仿宋_GB2312" w:hint="eastAsia"/>
          <w:sz w:val="32"/>
          <w:szCs w:val="32"/>
        </w:rPr>
        <w:lastRenderedPageBreak/>
        <w:t>价结果作为完善政策、改进管理及以后年度预算安排的重要依据，加强结果应用。</w:t>
      </w:r>
    </w:p>
    <w:p w:rsidR="006B5633" w:rsidRPr="000653CD" w:rsidRDefault="008D2D54">
      <w:pPr>
        <w:numPr>
          <w:ilvl w:val="255"/>
          <w:numId w:val="0"/>
        </w:numPr>
        <w:spacing w:line="600" w:lineRule="exact"/>
        <w:ind w:firstLineChars="200" w:firstLine="640"/>
        <w:rPr>
          <w:rFonts w:ascii="仿宋_GB2312" w:eastAsia="仿宋_GB2312" w:hint="eastAsia"/>
          <w:sz w:val="32"/>
          <w:szCs w:val="32"/>
        </w:rPr>
      </w:pPr>
      <w:r w:rsidRPr="000653CD">
        <w:rPr>
          <w:rFonts w:ascii="仿宋_GB2312" w:eastAsia="仿宋_GB2312" w:hAnsi="黑体" w:hint="eastAsia"/>
          <w:sz w:val="32"/>
          <w:szCs w:val="32"/>
        </w:rPr>
        <w:t xml:space="preserve">第十八条  </w:t>
      </w:r>
      <w:r w:rsidRPr="000653CD">
        <w:rPr>
          <w:rFonts w:ascii="仿宋_GB2312" w:eastAsia="仿宋_GB2312" w:hint="eastAsia"/>
          <w:sz w:val="32"/>
          <w:szCs w:val="32"/>
        </w:rPr>
        <w:t>地方各级财政、生态环境等部门以及整治资金具体使用单位，具体实施整治资金全过程预算绩效管理，按照下达的绩效目标组织开展绩效运行监控，做好绩效评价，并加强绩效评价结果运用，建立资金考核奖惩机制。发现绩效运行与预期绩效目标发生偏离时，应当及时采取措施予以纠正。绩效管理中发现违规使用资金、损失浪费严重、低效无效等重大问题的，应当按照程序及时报告财政部、生态环境部。</w:t>
      </w:r>
    </w:p>
    <w:p w:rsidR="006B5633" w:rsidRPr="000653CD" w:rsidRDefault="008D2D54">
      <w:pPr>
        <w:numPr>
          <w:ilvl w:val="255"/>
          <w:numId w:val="0"/>
        </w:numPr>
        <w:spacing w:line="600" w:lineRule="exact"/>
        <w:ind w:firstLine="640"/>
        <w:rPr>
          <w:rFonts w:ascii="仿宋_GB2312" w:eastAsia="仿宋_GB2312" w:hint="eastAsia"/>
          <w:sz w:val="32"/>
          <w:szCs w:val="32"/>
        </w:rPr>
      </w:pPr>
      <w:r w:rsidRPr="000653CD">
        <w:rPr>
          <w:rFonts w:ascii="仿宋_GB2312" w:eastAsia="仿宋_GB2312" w:hAnsi="黑体" w:hint="eastAsia"/>
          <w:sz w:val="32"/>
          <w:szCs w:val="32"/>
        </w:rPr>
        <w:t xml:space="preserve">第十九条  </w:t>
      </w:r>
      <w:r w:rsidRPr="000653CD">
        <w:rPr>
          <w:rFonts w:ascii="仿宋_GB2312" w:eastAsia="仿宋_GB2312" w:hint="eastAsia"/>
          <w:sz w:val="32"/>
          <w:szCs w:val="32"/>
        </w:rPr>
        <w:t>各级财政、生态环境部门以及整治资金具体使用单位，应当对报送的可能影响资金分配结果的有关数据和信息的真实性、有效性负责。对已从中央基建投资等其他渠道获得中央财政预算资金支持的项目，不得重复</w:t>
      </w:r>
      <w:proofErr w:type="gramStart"/>
      <w:r w:rsidRPr="000653CD">
        <w:rPr>
          <w:rFonts w:ascii="仿宋_GB2312" w:eastAsia="仿宋_GB2312" w:hint="eastAsia"/>
          <w:sz w:val="32"/>
          <w:szCs w:val="32"/>
        </w:rPr>
        <w:t>申请整治</w:t>
      </w:r>
      <w:proofErr w:type="gramEnd"/>
      <w:r w:rsidRPr="000653CD">
        <w:rPr>
          <w:rFonts w:ascii="仿宋_GB2312" w:eastAsia="仿宋_GB2312" w:hint="eastAsia"/>
          <w:sz w:val="32"/>
          <w:szCs w:val="32"/>
        </w:rPr>
        <w:t>资金支持。</w:t>
      </w:r>
    </w:p>
    <w:p w:rsidR="006B5633" w:rsidRPr="000653CD" w:rsidRDefault="008D2D54">
      <w:pPr>
        <w:numPr>
          <w:ilvl w:val="255"/>
          <w:numId w:val="0"/>
        </w:numPr>
        <w:spacing w:line="600" w:lineRule="exact"/>
        <w:ind w:firstLine="640"/>
        <w:rPr>
          <w:rFonts w:ascii="仿宋_GB2312" w:eastAsia="仿宋_GB2312" w:hint="eastAsia"/>
          <w:sz w:val="32"/>
          <w:szCs w:val="32"/>
        </w:rPr>
      </w:pPr>
      <w:r w:rsidRPr="000653CD">
        <w:rPr>
          <w:rFonts w:ascii="仿宋_GB2312" w:eastAsia="仿宋_GB2312" w:hAnsi="黑体" w:hint="eastAsia"/>
          <w:sz w:val="32"/>
          <w:szCs w:val="32"/>
        </w:rPr>
        <w:t xml:space="preserve">第二十条  </w:t>
      </w:r>
      <w:r w:rsidRPr="000653CD">
        <w:rPr>
          <w:rFonts w:ascii="仿宋_GB2312" w:eastAsia="仿宋_GB2312" w:hint="eastAsia"/>
          <w:sz w:val="32"/>
          <w:szCs w:val="32"/>
        </w:rPr>
        <w:t>根据党中央国务院决策部署、农村环境保护工作需要和专项转移支付评估等情况，对不再符合法律、行政法规等有关规定的，政策到期或者调整的，相关目标已经实现或实施成效差、绩效低的支持事项，应按程序及时退出。</w:t>
      </w:r>
    </w:p>
    <w:p w:rsidR="006B5633" w:rsidRPr="000653CD" w:rsidRDefault="008D2D54">
      <w:pPr>
        <w:pStyle w:val="a7"/>
        <w:widowControl/>
        <w:shd w:val="clear" w:color="auto" w:fill="FFFFFF"/>
        <w:adjustRightInd w:val="0"/>
        <w:spacing w:beforeAutospacing="0" w:afterAutospacing="0" w:line="600" w:lineRule="exact"/>
        <w:ind w:left="45" w:right="45"/>
        <w:rPr>
          <w:rFonts w:ascii="仿宋_GB2312" w:eastAsia="仿宋_GB2312" w:hint="eastAsia"/>
          <w:sz w:val="32"/>
          <w:szCs w:val="32"/>
        </w:rPr>
      </w:pPr>
      <w:r w:rsidRPr="000653CD">
        <w:rPr>
          <w:rFonts w:ascii="仿宋_GB2312" w:eastAsia="仿宋_GB2312" w:hAnsi="黑体" w:cs="黑体" w:hint="eastAsia"/>
          <w:sz w:val="32"/>
          <w:szCs w:val="32"/>
          <w:shd w:val="clear" w:color="auto" w:fill="FFFFFF"/>
        </w:rPr>
        <w:t xml:space="preserve">    第二十一条  </w:t>
      </w:r>
      <w:r w:rsidRPr="000653CD">
        <w:rPr>
          <w:rFonts w:ascii="仿宋_GB2312" w:eastAsia="仿宋_GB2312" w:hAnsi="仿宋_GB2312" w:cs="仿宋_GB2312" w:hint="eastAsia"/>
          <w:sz w:val="32"/>
          <w:szCs w:val="32"/>
          <w:shd w:val="clear" w:color="auto" w:fill="FFFFFF"/>
        </w:rPr>
        <w:t>整治资金的支付执行国库集中支付制度有关规定。属于政府采购管理范围的，应按照政府采购有关规定执行。</w:t>
      </w:r>
    </w:p>
    <w:p w:rsidR="006B5633" w:rsidRPr="000653CD" w:rsidRDefault="008D2D54">
      <w:pPr>
        <w:spacing w:line="600" w:lineRule="exact"/>
        <w:ind w:firstLine="640"/>
        <w:rPr>
          <w:rFonts w:ascii="仿宋_GB2312" w:eastAsia="仿宋_GB2312" w:hint="eastAsia"/>
          <w:sz w:val="32"/>
          <w:szCs w:val="32"/>
        </w:rPr>
      </w:pPr>
      <w:r w:rsidRPr="000653CD">
        <w:rPr>
          <w:rFonts w:ascii="仿宋_GB2312" w:eastAsia="仿宋_GB2312" w:hAnsi="黑体" w:hint="eastAsia"/>
          <w:sz w:val="32"/>
          <w:szCs w:val="32"/>
        </w:rPr>
        <w:t xml:space="preserve">第二十二条  </w:t>
      </w:r>
      <w:r w:rsidRPr="000653CD">
        <w:rPr>
          <w:rFonts w:ascii="仿宋_GB2312" w:eastAsia="仿宋_GB2312" w:hint="eastAsia"/>
          <w:sz w:val="32"/>
          <w:szCs w:val="32"/>
        </w:rPr>
        <w:t>任何单位和个人不得截留、挤占和挪用整治资金。对于违反国家法律、行政法规和有关规定的单位和个人，有关部门应当及时制止和纠正，并严格按照《中华人民共和国预算法》、《财政违法行为处罚处分条例》等有关规定追究相应责任。</w:t>
      </w:r>
      <w:r w:rsidRPr="000653CD">
        <w:rPr>
          <w:rFonts w:ascii="仿宋_GB2312" w:eastAsia="仿宋_GB2312" w:hint="eastAsia"/>
          <w:sz w:val="32"/>
          <w:szCs w:val="32"/>
        </w:rPr>
        <w:lastRenderedPageBreak/>
        <w:t>构成犯罪的，依法追究刑事责任。</w:t>
      </w:r>
    </w:p>
    <w:p w:rsidR="006B5633" w:rsidRPr="000653CD" w:rsidRDefault="008D2D54">
      <w:pPr>
        <w:spacing w:line="600" w:lineRule="exact"/>
        <w:ind w:firstLineChars="200" w:firstLine="640"/>
        <w:rPr>
          <w:rFonts w:ascii="仿宋_GB2312" w:eastAsia="仿宋_GB2312" w:hAnsi="黑体" w:hint="eastAsia"/>
          <w:sz w:val="32"/>
          <w:szCs w:val="32"/>
        </w:rPr>
      </w:pPr>
      <w:r w:rsidRPr="000653CD">
        <w:rPr>
          <w:rFonts w:ascii="仿宋_GB2312" w:eastAsia="仿宋_GB2312" w:hAnsi="黑体" w:hint="eastAsia"/>
          <w:sz w:val="32"/>
          <w:szCs w:val="32"/>
        </w:rPr>
        <w:t xml:space="preserve">第二十三条  </w:t>
      </w:r>
      <w:r w:rsidRPr="000653CD">
        <w:rPr>
          <w:rFonts w:ascii="仿宋_GB2312" w:eastAsia="仿宋_GB2312" w:hint="eastAsia"/>
          <w:sz w:val="32"/>
          <w:szCs w:val="32"/>
        </w:rPr>
        <w:t>各级财政、生态环境部门及其工作人员存在违反本办法行为，以及其他滥用职权、玩忽职守、徇私舞弊等违法违纪行为的，按照《中华人民共和国预算法》及其实施条例、《中华人民共和国监察法》、《财政违法行为处罚处分条例》等有关规定追究相应责任。构成犯罪的，依法追究刑事责任。</w:t>
      </w: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Ansi="黑体" w:hint="eastAsia"/>
          <w:sz w:val="32"/>
          <w:szCs w:val="32"/>
        </w:rPr>
        <w:t>第二十四条</w:t>
      </w:r>
      <w:r w:rsidRPr="000653CD">
        <w:rPr>
          <w:rFonts w:ascii="仿宋_GB2312" w:eastAsia="仿宋_GB2312" w:hint="eastAsia"/>
          <w:sz w:val="32"/>
          <w:szCs w:val="32"/>
        </w:rPr>
        <w:t xml:space="preserve">  财政部各地监管局按照财政部的要求，开展整治资金监管工作。</w:t>
      </w: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Ansi="黑体" w:hint="eastAsia"/>
          <w:sz w:val="32"/>
          <w:szCs w:val="32"/>
        </w:rPr>
        <w:t>第二十五条</w:t>
      </w:r>
      <w:r w:rsidRPr="000653CD">
        <w:rPr>
          <w:rFonts w:ascii="仿宋_GB2312" w:eastAsia="仿宋_GB2312" w:hint="eastAsia"/>
          <w:sz w:val="32"/>
          <w:szCs w:val="32"/>
        </w:rPr>
        <w:t xml:space="preserve">  本办法未明确的其他事宜，包括资金下达、拨付、使用、结转结余资金处理等，按照《财政部关于印发&lt;中央对地方专项转移支付管理办法&gt;的通知》（财预〔2015〕230号）有关规定执行。</w:t>
      </w: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Ansi="黑体" w:hint="eastAsia"/>
          <w:sz w:val="32"/>
          <w:szCs w:val="32"/>
        </w:rPr>
        <w:t>第二十六条</w:t>
      </w:r>
      <w:r w:rsidRPr="000653CD">
        <w:rPr>
          <w:rFonts w:ascii="仿宋_GB2312" w:eastAsia="仿宋_GB2312" w:hint="eastAsia"/>
          <w:sz w:val="32"/>
          <w:szCs w:val="32"/>
        </w:rPr>
        <w:t xml:space="preserve">  省级财政和生态环境等部门可根据本办法，结合当地实际，制定具体实施办法。</w:t>
      </w: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Ansi="黑体" w:hint="eastAsia"/>
          <w:sz w:val="32"/>
          <w:szCs w:val="32"/>
        </w:rPr>
        <w:t>第二十七条</w:t>
      </w:r>
      <w:r w:rsidRPr="000653CD">
        <w:rPr>
          <w:rFonts w:ascii="仿宋_GB2312" w:eastAsia="仿宋_GB2312" w:hint="eastAsia"/>
          <w:sz w:val="32"/>
          <w:szCs w:val="32"/>
        </w:rPr>
        <w:t xml:space="preserve">  本办法由财政部会同生态环境部负责解释。</w:t>
      </w:r>
    </w:p>
    <w:p w:rsidR="006B5633" w:rsidRPr="000653CD" w:rsidRDefault="008D2D54">
      <w:pPr>
        <w:spacing w:line="600" w:lineRule="exact"/>
        <w:ind w:firstLineChars="200" w:firstLine="640"/>
        <w:rPr>
          <w:rFonts w:ascii="仿宋_GB2312" w:eastAsia="仿宋_GB2312" w:hint="eastAsia"/>
          <w:sz w:val="32"/>
          <w:szCs w:val="32"/>
        </w:rPr>
      </w:pPr>
      <w:r w:rsidRPr="000653CD">
        <w:rPr>
          <w:rFonts w:ascii="仿宋_GB2312" w:eastAsia="仿宋_GB2312" w:hAnsi="黑体" w:hint="eastAsia"/>
          <w:sz w:val="32"/>
          <w:szCs w:val="32"/>
        </w:rPr>
        <w:t xml:space="preserve">第二十八条  </w:t>
      </w:r>
      <w:r w:rsidRPr="000653CD">
        <w:rPr>
          <w:rFonts w:ascii="仿宋_GB2312" w:eastAsia="仿宋_GB2312" w:hint="eastAsia"/>
          <w:sz w:val="32"/>
          <w:szCs w:val="32"/>
        </w:rPr>
        <w:t>本办法自发布之日起实行。《财政部关于印发&lt;农村环境整治资金管理办法&gt;的通知》（财资环〔2019〕12号）同时废止。</w:t>
      </w:r>
    </w:p>
    <w:sectPr w:rsidR="006B5633" w:rsidRPr="000653CD">
      <w:footerReference w:type="default" r:id="rId8"/>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D3E" w:rsidRDefault="005F2D3E">
      <w:r>
        <w:separator/>
      </w:r>
    </w:p>
  </w:endnote>
  <w:endnote w:type="continuationSeparator" w:id="0">
    <w:p w:rsidR="005F2D3E" w:rsidRDefault="005F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98932"/>
    </w:sdtPr>
    <w:sdtEndPr/>
    <w:sdtContent>
      <w:p w:rsidR="006B5633" w:rsidRDefault="008D2D54" w:rsidP="000653CD">
        <w:pPr>
          <w:pStyle w:val="a5"/>
          <w:jc w:val="center"/>
        </w:pPr>
        <w:r>
          <w:fldChar w:fldCharType="begin"/>
        </w:r>
        <w:r>
          <w:instrText xml:space="preserve"> PAGE   \* MERGEFORMAT </w:instrText>
        </w:r>
        <w:r>
          <w:fldChar w:fldCharType="separate"/>
        </w:r>
        <w:r w:rsidR="000653CD" w:rsidRPr="000653CD">
          <w:rPr>
            <w:noProof/>
            <w:lang w:val="zh-CN"/>
          </w:rPr>
          <w:t>1</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D3E" w:rsidRDefault="005F2D3E">
      <w:r>
        <w:separator/>
      </w:r>
    </w:p>
  </w:footnote>
  <w:footnote w:type="continuationSeparator" w:id="0">
    <w:p w:rsidR="005F2D3E" w:rsidRDefault="005F2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DF3"/>
    <w:rsid w:val="96F7EE6B"/>
    <w:rsid w:val="97EB5A29"/>
    <w:rsid w:val="AAFF08A2"/>
    <w:rsid w:val="ABFB5497"/>
    <w:rsid w:val="B3983B23"/>
    <w:rsid w:val="B5EFB8F2"/>
    <w:rsid w:val="BBA5311F"/>
    <w:rsid w:val="C7FD3D64"/>
    <w:rsid w:val="CDA409A5"/>
    <w:rsid w:val="CDFEFDCE"/>
    <w:rsid w:val="DCFF37CB"/>
    <w:rsid w:val="DD345CF5"/>
    <w:rsid w:val="DFEEC298"/>
    <w:rsid w:val="E26F5CEA"/>
    <w:rsid w:val="E6CF6784"/>
    <w:rsid w:val="EBCFD935"/>
    <w:rsid w:val="ED7F8730"/>
    <w:rsid w:val="EDF94A4D"/>
    <w:rsid w:val="EEFD5989"/>
    <w:rsid w:val="EF4F2789"/>
    <w:rsid w:val="F3EBE6F8"/>
    <w:rsid w:val="F657110A"/>
    <w:rsid w:val="F77D4A0C"/>
    <w:rsid w:val="FB5F1EE0"/>
    <w:rsid w:val="FBFF39B5"/>
    <w:rsid w:val="FDAA566C"/>
    <w:rsid w:val="FEBF300A"/>
    <w:rsid w:val="FF5514E4"/>
    <w:rsid w:val="FF5DC3AB"/>
    <w:rsid w:val="FFDF31AF"/>
    <w:rsid w:val="FFDFF2CA"/>
    <w:rsid w:val="00016007"/>
    <w:rsid w:val="00052578"/>
    <w:rsid w:val="000653CD"/>
    <w:rsid w:val="000725B2"/>
    <w:rsid w:val="000A5DF0"/>
    <w:rsid w:val="000B5339"/>
    <w:rsid w:val="000B60A3"/>
    <w:rsid w:val="000D299A"/>
    <w:rsid w:val="00100EE6"/>
    <w:rsid w:val="00145969"/>
    <w:rsid w:val="00146963"/>
    <w:rsid w:val="001554EB"/>
    <w:rsid w:val="00162610"/>
    <w:rsid w:val="001D0690"/>
    <w:rsid w:val="002A4144"/>
    <w:rsid w:val="002A7B68"/>
    <w:rsid w:val="002C6120"/>
    <w:rsid w:val="002D1B08"/>
    <w:rsid w:val="002E18CF"/>
    <w:rsid w:val="002F1A9E"/>
    <w:rsid w:val="00314477"/>
    <w:rsid w:val="00325EBE"/>
    <w:rsid w:val="00352486"/>
    <w:rsid w:val="00357418"/>
    <w:rsid w:val="00374E63"/>
    <w:rsid w:val="003B629A"/>
    <w:rsid w:val="003C0DCF"/>
    <w:rsid w:val="003D39F4"/>
    <w:rsid w:val="003D4064"/>
    <w:rsid w:val="00420DFD"/>
    <w:rsid w:val="00425C79"/>
    <w:rsid w:val="00440DF3"/>
    <w:rsid w:val="004C313A"/>
    <w:rsid w:val="004D35CC"/>
    <w:rsid w:val="00506613"/>
    <w:rsid w:val="005169A7"/>
    <w:rsid w:val="00517BD1"/>
    <w:rsid w:val="0052783B"/>
    <w:rsid w:val="00536442"/>
    <w:rsid w:val="00561E99"/>
    <w:rsid w:val="00563F8C"/>
    <w:rsid w:val="005A64F4"/>
    <w:rsid w:val="005D242C"/>
    <w:rsid w:val="005F2D3E"/>
    <w:rsid w:val="006075AF"/>
    <w:rsid w:val="00633DA0"/>
    <w:rsid w:val="0065061E"/>
    <w:rsid w:val="0066293F"/>
    <w:rsid w:val="00677220"/>
    <w:rsid w:val="006B0DB3"/>
    <w:rsid w:val="006B5633"/>
    <w:rsid w:val="006D0D0A"/>
    <w:rsid w:val="006D6A15"/>
    <w:rsid w:val="0070008D"/>
    <w:rsid w:val="00721211"/>
    <w:rsid w:val="007348BC"/>
    <w:rsid w:val="00757A00"/>
    <w:rsid w:val="007609F4"/>
    <w:rsid w:val="00761A75"/>
    <w:rsid w:val="0078478F"/>
    <w:rsid w:val="00790235"/>
    <w:rsid w:val="007F3824"/>
    <w:rsid w:val="008138BD"/>
    <w:rsid w:val="008138F3"/>
    <w:rsid w:val="00823157"/>
    <w:rsid w:val="008627E1"/>
    <w:rsid w:val="00874012"/>
    <w:rsid w:val="0087799E"/>
    <w:rsid w:val="00891F2B"/>
    <w:rsid w:val="008A544B"/>
    <w:rsid w:val="008D2D54"/>
    <w:rsid w:val="008F3E8C"/>
    <w:rsid w:val="008F6031"/>
    <w:rsid w:val="00971249"/>
    <w:rsid w:val="009779A7"/>
    <w:rsid w:val="009820E5"/>
    <w:rsid w:val="00983534"/>
    <w:rsid w:val="009A2710"/>
    <w:rsid w:val="009D5ADC"/>
    <w:rsid w:val="009E24A3"/>
    <w:rsid w:val="00A50F5F"/>
    <w:rsid w:val="00A913AC"/>
    <w:rsid w:val="00AC77C6"/>
    <w:rsid w:val="00AE6AEC"/>
    <w:rsid w:val="00AF295C"/>
    <w:rsid w:val="00B10257"/>
    <w:rsid w:val="00B31D39"/>
    <w:rsid w:val="00B77904"/>
    <w:rsid w:val="00B86F86"/>
    <w:rsid w:val="00B944ED"/>
    <w:rsid w:val="00B97903"/>
    <w:rsid w:val="00BA7304"/>
    <w:rsid w:val="00BD1059"/>
    <w:rsid w:val="00BF261D"/>
    <w:rsid w:val="00BF3F9B"/>
    <w:rsid w:val="00BF42A5"/>
    <w:rsid w:val="00C532FC"/>
    <w:rsid w:val="00C81B11"/>
    <w:rsid w:val="00C90D1A"/>
    <w:rsid w:val="00CA1F2E"/>
    <w:rsid w:val="00CE659A"/>
    <w:rsid w:val="00D24616"/>
    <w:rsid w:val="00D2688F"/>
    <w:rsid w:val="00D574BD"/>
    <w:rsid w:val="00D6408A"/>
    <w:rsid w:val="00D75E2E"/>
    <w:rsid w:val="00D93195"/>
    <w:rsid w:val="00D96037"/>
    <w:rsid w:val="00DE5742"/>
    <w:rsid w:val="00DF412E"/>
    <w:rsid w:val="00DF4BB6"/>
    <w:rsid w:val="00DF5CE4"/>
    <w:rsid w:val="00E03C24"/>
    <w:rsid w:val="00E04C3D"/>
    <w:rsid w:val="00E0532B"/>
    <w:rsid w:val="00E773D5"/>
    <w:rsid w:val="00E96873"/>
    <w:rsid w:val="00EA437D"/>
    <w:rsid w:val="00EB5DF2"/>
    <w:rsid w:val="00EE5A1B"/>
    <w:rsid w:val="00F24920"/>
    <w:rsid w:val="00F36E71"/>
    <w:rsid w:val="00F47BF9"/>
    <w:rsid w:val="00F525A2"/>
    <w:rsid w:val="00F834BB"/>
    <w:rsid w:val="00FE23C6"/>
    <w:rsid w:val="1A2A7C20"/>
    <w:rsid w:val="1B34490A"/>
    <w:rsid w:val="1F1807D9"/>
    <w:rsid w:val="1FE7ACD9"/>
    <w:rsid w:val="2E7FBAC3"/>
    <w:rsid w:val="2FBFD969"/>
    <w:rsid w:val="31FFA526"/>
    <w:rsid w:val="345BB80F"/>
    <w:rsid w:val="359B6462"/>
    <w:rsid w:val="3AAF9A24"/>
    <w:rsid w:val="41703E68"/>
    <w:rsid w:val="519A4DA7"/>
    <w:rsid w:val="535F4CC6"/>
    <w:rsid w:val="5BCBC4E3"/>
    <w:rsid w:val="5EBAEAEC"/>
    <w:rsid w:val="5F6F63E9"/>
    <w:rsid w:val="5FBCB789"/>
    <w:rsid w:val="5FFF66BF"/>
    <w:rsid w:val="5FFF7E85"/>
    <w:rsid w:val="61BB9BA7"/>
    <w:rsid w:val="62E31C9E"/>
    <w:rsid w:val="67BDEB14"/>
    <w:rsid w:val="67FEF287"/>
    <w:rsid w:val="6AFFAA8D"/>
    <w:rsid w:val="6D3D03F8"/>
    <w:rsid w:val="6D775FAC"/>
    <w:rsid w:val="6E92E40A"/>
    <w:rsid w:val="6EFD61BA"/>
    <w:rsid w:val="75FF8EBE"/>
    <w:rsid w:val="77FE469B"/>
    <w:rsid w:val="79977056"/>
    <w:rsid w:val="7CFF6E8D"/>
    <w:rsid w:val="7D7E31A8"/>
    <w:rsid w:val="7DDFAA28"/>
    <w:rsid w:val="7DFE0D55"/>
    <w:rsid w:val="7FB77E78"/>
    <w:rsid w:val="7FF621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annotation reference"/>
    <w:basedOn w:val="a0"/>
    <w:uiPriority w:val="99"/>
    <w:semiHidden/>
    <w:unhideWhenUsed/>
    <w:qFormat/>
    <w:rPr>
      <w:sz w:val="21"/>
      <w:szCs w:val="21"/>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0"/>
    <w:link w:val="a4"/>
    <w:uiPriority w:val="99"/>
    <w:semiHidden/>
    <w:qFormat/>
    <w:rPr>
      <w:sz w:val="18"/>
      <w:szCs w:val="18"/>
    </w:rPr>
  </w:style>
  <w:style w:type="character" w:styleId="aa">
    <w:name w:val="Placeholder Text"/>
    <w:basedOn w:val="a0"/>
    <w:uiPriority w:val="99"/>
    <w:unhideWhenUsed/>
    <w:qFormat/>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annotation reference"/>
    <w:basedOn w:val="a0"/>
    <w:uiPriority w:val="99"/>
    <w:semiHidden/>
    <w:unhideWhenUsed/>
    <w:qFormat/>
    <w:rPr>
      <w:sz w:val="21"/>
      <w:szCs w:val="21"/>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0"/>
    <w:link w:val="a4"/>
    <w:uiPriority w:val="99"/>
    <w:semiHidden/>
    <w:qFormat/>
    <w:rPr>
      <w:sz w:val="18"/>
      <w:szCs w:val="18"/>
    </w:rPr>
  </w:style>
  <w:style w:type="character" w:styleId="aa">
    <w:name w:val="Placeholder Text"/>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597395">
      <w:bodyDiv w:val="1"/>
      <w:marLeft w:val="0"/>
      <w:marRight w:val="0"/>
      <w:marTop w:val="0"/>
      <w:marBottom w:val="0"/>
      <w:divBdr>
        <w:top w:val="none" w:sz="0" w:space="0" w:color="auto"/>
        <w:left w:val="none" w:sz="0" w:space="0" w:color="auto"/>
        <w:bottom w:val="none" w:sz="0" w:space="0" w:color="auto"/>
        <w:right w:val="none" w:sz="0" w:space="0" w:color="auto"/>
      </w:divBdr>
      <w:divsChild>
        <w:div w:id="769201689">
          <w:marLeft w:val="0"/>
          <w:marRight w:val="0"/>
          <w:marTop w:val="0"/>
          <w:marBottom w:val="0"/>
          <w:divBdr>
            <w:top w:val="none" w:sz="0" w:space="0" w:color="auto"/>
            <w:left w:val="none" w:sz="0" w:space="0" w:color="auto"/>
            <w:bottom w:val="none" w:sz="0" w:space="0" w:color="auto"/>
            <w:right w:val="none" w:sz="0" w:space="0" w:color="auto"/>
          </w:divBdr>
          <w:divsChild>
            <w:div w:id="1344012703">
              <w:marLeft w:val="0"/>
              <w:marRight w:val="0"/>
              <w:marTop w:val="0"/>
              <w:marBottom w:val="0"/>
              <w:divBdr>
                <w:top w:val="none" w:sz="0" w:space="0" w:color="auto"/>
                <w:left w:val="none" w:sz="0" w:space="0" w:color="auto"/>
                <w:bottom w:val="none" w:sz="0" w:space="0" w:color="auto"/>
                <w:right w:val="none" w:sz="0" w:space="0" w:color="auto"/>
              </w:divBdr>
              <w:divsChild>
                <w:div w:id="2014716942">
                  <w:marLeft w:val="0"/>
                  <w:marRight w:val="0"/>
                  <w:marTop w:val="0"/>
                  <w:marBottom w:val="0"/>
                  <w:divBdr>
                    <w:top w:val="none" w:sz="0" w:space="0" w:color="auto"/>
                    <w:left w:val="none" w:sz="0" w:space="0" w:color="auto"/>
                    <w:bottom w:val="none" w:sz="0" w:space="0" w:color="auto"/>
                    <w:right w:val="none" w:sz="0" w:space="0" w:color="auto"/>
                  </w:divBdr>
                  <w:divsChild>
                    <w:div w:id="1183475122">
                      <w:marLeft w:val="0"/>
                      <w:marRight w:val="0"/>
                      <w:marTop w:val="0"/>
                      <w:marBottom w:val="0"/>
                      <w:divBdr>
                        <w:top w:val="none" w:sz="0" w:space="0" w:color="auto"/>
                        <w:left w:val="none" w:sz="0" w:space="0" w:color="auto"/>
                        <w:bottom w:val="none" w:sz="0" w:space="0" w:color="auto"/>
                        <w:right w:val="none" w:sz="0" w:space="0" w:color="auto"/>
                      </w:divBdr>
                      <w:divsChild>
                        <w:div w:id="11031112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516</Words>
  <Characters>2947</Characters>
  <Application>Microsoft Office Word</Application>
  <DocSecurity>0</DocSecurity>
  <Lines>24</Lines>
  <Paragraphs>6</Paragraphs>
  <ScaleCrop>false</ScaleCrop>
  <Company>Micorosoft</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WANG Bin</dc:creator>
  <cp:lastModifiedBy>Micorosoft</cp:lastModifiedBy>
  <cp:revision>3</cp:revision>
  <cp:lastPrinted>2021-05-19T15:26:00Z</cp:lastPrinted>
  <dcterms:created xsi:type="dcterms:W3CDTF">2021-07-13T11:41:00Z</dcterms:created>
  <dcterms:modified xsi:type="dcterms:W3CDTF">2021-07-16T10:33:00Z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