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600" w:rsidRPr="00C01600" w:rsidRDefault="00C01600" w:rsidP="00C01600">
      <w:pPr>
        <w:shd w:val="clear" w:color="auto" w:fill="FFFFFF"/>
        <w:jc w:val="center"/>
        <w:outlineLvl w:val="0"/>
        <w:rPr>
          <w:rFonts w:ascii="宋体" w:eastAsia="宋体" w:hAnsi="宋体" w:cs="宋体" w:hint="eastAsia"/>
          <w:b/>
          <w:kern w:val="36"/>
          <w:sz w:val="44"/>
          <w:szCs w:val="44"/>
        </w:rPr>
      </w:pPr>
      <w:r w:rsidRPr="00C01600">
        <w:rPr>
          <w:rFonts w:ascii="宋体" w:eastAsia="宋体" w:hAnsi="宋体" w:cs="宋体" w:hint="eastAsia"/>
          <w:b/>
          <w:kern w:val="36"/>
          <w:sz w:val="44"/>
          <w:szCs w:val="44"/>
        </w:rPr>
        <w:t>中华人民共和国草原法</w:t>
      </w:r>
      <w:bookmarkStart w:id="0" w:name="_GoBack"/>
      <w:bookmarkEnd w:id="0"/>
    </w:p>
    <w:p w:rsidR="00C01600" w:rsidRPr="00C01600" w:rsidRDefault="00C01600" w:rsidP="00C01600">
      <w:pPr>
        <w:shd w:val="clear" w:color="auto" w:fill="FFFFFF"/>
        <w:spacing w:before="100" w:beforeAutospacing="1" w:after="100" w:afterAutospacing="1"/>
        <w:rPr>
          <w:rFonts w:ascii="仿宋_GB2312" w:eastAsia="仿宋_GB2312" w:hAnsi="宋体" w:cs="宋体" w:hint="eastAsia"/>
          <w:kern w:val="0"/>
          <w:sz w:val="28"/>
          <w:szCs w:val="28"/>
        </w:rPr>
      </w:pPr>
      <w:r w:rsidRPr="00C01600">
        <w:rPr>
          <w:rFonts w:ascii="仿宋_GB2312" w:eastAsia="仿宋_GB2312" w:hAnsi="宋体" w:cs="宋体" w:hint="eastAsia"/>
          <w:kern w:val="0"/>
          <w:sz w:val="28"/>
          <w:szCs w:val="28"/>
        </w:rPr>
        <w:t xml:space="preserve">　　（1985年6月18日第六届全国人民代表大会常务委员会第十一次会议通过2002年12月28日第九届全国人民代表大会常务委员会第三十一次会议修订根据2009年8月27日第十一届全国人民代表大会常务委员会第十次会议《关于修改部分法律的决定》第一次修正 根据2013年6月29日第十二届全国人民代表大会常务委员会第三次会议《关于修改〈中华人民共和国文物保护法〉等十二部法律的决定》第二次修正）</w:t>
      </w:r>
    </w:p>
    <w:p w:rsidR="00C01600" w:rsidRPr="00C01600" w:rsidRDefault="00C01600" w:rsidP="00C01600">
      <w:pPr>
        <w:shd w:val="clear" w:color="auto" w:fill="FFFFFF"/>
        <w:spacing w:beforeLines="50" w:before="156" w:afterLines="50" w:after="156"/>
        <w:jc w:val="center"/>
        <w:rPr>
          <w:rFonts w:ascii="仿宋_GB2312" w:eastAsia="仿宋_GB2312" w:hAnsi="宋体" w:cs="宋体" w:hint="eastAsia"/>
          <w:kern w:val="0"/>
          <w:sz w:val="32"/>
          <w:szCs w:val="32"/>
        </w:rPr>
      </w:pPr>
      <w:r w:rsidRPr="00C01600">
        <w:rPr>
          <w:rFonts w:ascii="仿宋_GB2312" w:eastAsia="仿宋_GB2312" w:hAnsi="宋体" w:cs="宋体" w:hint="eastAsia"/>
          <w:b/>
          <w:bCs/>
          <w:kern w:val="0"/>
          <w:sz w:val="32"/>
          <w:szCs w:val="32"/>
        </w:rPr>
        <w:t>第一章　总则</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第一条　为了保护、建设和合理利用草原，改善生态环境，维护生物多样性，发展现代畜牧业，促进经济和社会的可持续发展，制定本法。</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第二条　在中华人民共和国领域内从事草原规划、保护、建设、利用和管理活动，适用本法。</w:t>
      </w:r>
      <w:r w:rsidRPr="00C01600">
        <w:rPr>
          <w:rFonts w:ascii="仿宋_GB2312" w:eastAsia="仿宋_GB2312" w:hAnsi="宋体" w:cs="宋体" w:hint="eastAsia"/>
          <w:kern w:val="0"/>
          <w:sz w:val="32"/>
          <w:szCs w:val="32"/>
        </w:rPr>
        <w:t> </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本法所称草原，是指天然草原和人工草地。</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第三条　国家对草原实行科学规划、全面保护、重点建设、合理利用的方针，促进草原的可持续利用和生态、经济、社会的协调发展。</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第四条　各级人民政府应当加强对草原保护、建设和利用的管理，将草原的保护、建设和利用纳入国民经济和社会发展计划。</w:t>
      </w:r>
      <w:r w:rsidRPr="00C01600">
        <w:rPr>
          <w:rFonts w:ascii="仿宋_GB2312" w:eastAsia="仿宋_GB2312" w:hAnsi="宋体" w:cs="宋体" w:hint="eastAsia"/>
          <w:kern w:val="0"/>
          <w:sz w:val="32"/>
          <w:szCs w:val="32"/>
        </w:rPr>
        <w:t> </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各级人民政府应当加强保护、建设和合理利用草原的宣传</w:t>
      </w:r>
      <w:r w:rsidRPr="00C01600">
        <w:rPr>
          <w:rFonts w:ascii="仿宋_GB2312" w:eastAsia="仿宋_GB2312" w:hAnsi="宋体" w:cs="宋体" w:hint="eastAsia"/>
          <w:kern w:val="0"/>
          <w:sz w:val="32"/>
          <w:szCs w:val="32"/>
        </w:rPr>
        <w:lastRenderedPageBreak/>
        <w:t>教育。</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第五条　任何单位和个人都有遵守草原法律法规、保护草原的义务，同时享有对违反草原法律法规、破坏草原的行为进行监督、检举和控告的权利。</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第六条　国家鼓励与支持开展草原保护、建设、利用和监测方面的科学研究，推广先进技术和先进成果，培养科学技术人才。</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第七条　国家对在草原管理、保护、建设、合理利用和科学研究等工作中做出显著成绩的单位和个人，给予奖励。</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第八条　国务院草原行政主管部门主管全国草原监督管理工作。</w:t>
      </w:r>
      <w:r w:rsidRPr="00C01600">
        <w:rPr>
          <w:rFonts w:ascii="仿宋_GB2312" w:eastAsia="仿宋_GB2312" w:hAnsi="宋体" w:cs="宋体" w:hint="eastAsia"/>
          <w:kern w:val="0"/>
          <w:sz w:val="32"/>
          <w:szCs w:val="32"/>
        </w:rPr>
        <w:t> </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县级以上地方人民政府草原行政主管部门主管本行政区域内草原监督管理工作。</w:t>
      </w:r>
      <w:r w:rsidRPr="00C01600">
        <w:rPr>
          <w:rFonts w:ascii="仿宋_GB2312" w:eastAsia="仿宋_GB2312" w:hAnsi="宋体" w:cs="宋体" w:hint="eastAsia"/>
          <w:kern w:val="0"/>
          <w:sz w:val="32"/>
          <w:szCs w:val="32"/>
        </w:rPr>
        <w:t> </w:t>
      </w:r>
    </w:p>
    <w:p w:rsidR="00C01600" w:rsidRP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乡（镇）人民政府应当加强对本行政区域内草原保护、建设和利用情况的监督检查，根据需要可以设专职或者兼职人员负责具体监督检查工作。</w:t>
      </w:r>
    </w:p>
    <w:p w:rsidR="00C01600" w:rsidRPr="00C01600" w:rsidRDefault="00C01600" w:rsidP="00C01600">
      <w:pPr>
        <w:shd w:val="clear" w:color="auto" w:fill="FFFFFF"/>
        <w:spacing w:beforeLines="50" w:before="156" w:afterLines="50" w:after="156"/>
        <w:jc w:val="center"/>
        <w:rPr>
          <w:rFonts w:ascii="仿宋_GB2312" w:eastAsia="仿宋_GB2312" w:hAnsi="宋体" w:cs="宋体" w:hint="eastAsia"/>
          <w:b/>
          <w:bCs/>
          <w:kern w:val="0"/>
          <w:sz w:val="32"/>
          <w:szCs w:val="32"/>
        </w:rPr>
      </w:pPr>
      <w:r w:rsidRPr="00C01600">
        <w:rPr>
          <w:rFonts w:ascii="仿宋_GB2312" w:eastAsia="仿宋_GB2312" w:hAnsi="宋体" w:cs="宋体" w:hint="eastAsia"/>
          <w:b/>
          <w:bCs/>
          <w:kern w:val="0"/>
          <w:sz w:val="32"/>
          <w:szCs w:val="32"/>
        </w:rPr>
        <w:t xml:space="preserve">第二章 </w:t>
      </w:r>
      <w:r w:rsidRPr="00C01600">
        <w:rPr>
          <w:rFonts w:ascii="仿宋_GB2312" w:eastAsia="仿宋_GB2312" w:hAnsi="宋体" w:cs="宋体" w:hint="eastAsia"/>
          <w:b/>
          <w:bCs/>
          <w:kern w:val="0"/>
          <w:sz w:val="32"/>
          <w:szCs w:val="32"/>
        </w:rPr>
        <w:t> </w:t>
      </w:r>
      <w:r w:rsidRPr="00C01600">
        <w:rPr>
          <w:rFonts w:ascii="仿宋_GB2312" w:eastAsia="仿宋_GB2312" w:hAnsi="宋体" w:cs="宋体" w:hint="eastAsia"/>
          <w:b/>
          <w:bCs/>
          <w:kern w:val="0"/>
          <w:sz w:val="32"/>
          <w:szCs w:val="32"/>
        </w:rPr>
        <w:t>草原权属</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第九条　草原属于国家所有，由法律规定属于集体所有的除外。国家所有的草原，由国务院代表国家行使所有权。</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任何单位或者个人不得侵占、买卖或者以其他形式非法转让草原。</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第十条　国家所有的草原，可以依法确定给全民所有制单</w:t>
      </w:r>
      <w:r w:rsidRPr="00C01600">
        <w:rPr>
          <w:rFonts w:ascii="仿宋_GB2312" w:eastAsia="仿宋_GB2312" w:hAnsi="宋体" w:cs="宋体" w:hint="eastAsia"/>
          <w:kern w:val="0"/>
          <w:sz w:val="32"/>
          <w:szCs w:val="32"/>
        </w:rPr>
        <w:lastRenderedPageBreak/>
        <w:t>位、集体经济组织等使用。</w:t>
      </w:r>
      <w:r w:rsidRPr="00C01600">
        <w:rPr>
          <w:rFonts w:ascii="仿宋_GB2312" w:eastAsia="仿宋_GB2312" w:hAnsi="宋体" w:cs="宋体" w:hint="eastAsia"/>
          <w:kern w:val="0"/>
          <w:sz w:val="32"/>
          <w:szCs w:val="32"/>
        </w:rPr>
        <w:t> </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使用草原的单位，应当履行保护、建设和合理利用草原的义务。</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第十一条　依法确定给全民所有制单位、集体经济组织等使用的国家所有的草原，由县级以上人民政府登记，核发使用权证，确认草原使用权。</w:t>
      </w:r>
      <w:r w:rsidRPr="00C01600">
        <w:rPr>
          <w:rFonts w:ascii="仿宋_GB2312" w:eastAsia="仿宋_GB2312" w:hAnsi="宋体" w:cs="宋体" w:hint="eastAsia"/>
          <w:kern w:val="0"/>
          <w:sz w:val="32"/>
          <w:szCs w:val="32"/>
        </w:rPr>
        <w:t> </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未确定使用权的国家所有的草原，由县级以上人民政府登记造册，并负责保护管理。</w:t>
      </w:r>
      <w:r w:rsidRPr="00C01600">
        <w:rPr>
          <w:rFonts w:ascii="仿宋_GB2312" w:eastAsia="仿宋_GB2312" w:hAnsi="宋体" w:cs="宋体" w:hint="eastAsia"/>
          <w:kern w:val="0"/>
          <w:sz w:val="32"/>
          <w:szCs w:val="32"/>
        </w:rPr>
        <w:t> </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集体所有的草原，由县级人民政府登记，核发所有权证，确认草原所有权。</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依法改变草原权属的，应当办理草原权属变更登记手续。</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第十二条　依法登记的草原所有权和使用权受法律保护，任何单位或者个人不得侵犯。</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第十三条　集体所有的草原或者依法确定给集体经济组织使用的国家所有的草原，可以由本集体经济组织内的家庭或者联户承包经营。</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在草原承包经营期内，不得对承包经营者使用的草原进行调整；个别确需适当调整的，必须经本集体经济组织成员的村（牧）民会议三分之二以上成员或者三分之二以上村（牧）民代表的同意，并报乡（镇）人民政府和县级人民政府草原行政主管部门批准。</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集体所有的草原或者依法确定给集体经济组织使用的国家</w:t>
      </w:r>
      <w:r w:rsidRPr="00C01600">
        <w:rPr>
          <w:rFonts w:ascii="仿宋_GB2312" w:eastAsia="仿宋_GB2312" w:hAnsi="宋体" w:cs="宋体" w:hint="eastAsia"/>
          <w:kern w:val="0"/>
          <w:sz w:val="32"/>
          <w:szCs w:val="32"/>
        </w:rPr>
        <w:lastRenderedPageBreak/>
        <w:t>所有的草原由本集体经济组织以外的单位或者个人承包经营的，必须经本集体经济组织成员的村（牧）民会议三分之二以上成员或者三分之二以上村（牧）民代表的同意，并报乡（镇）人民政府批准。</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第十四条　承包经营草原，发包方和承包方应当签订书面合同。草原承包合同的内容应当包括双方的权利和义务、承包草原四至界限、面积和等级、承包期和起止日期、承包草原用途和违约责任等。承包期届满，原承包经营者在同等条件下享有优先承包权。</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承包经营草原的单位和个人，应当履行保护、建设和按照承包合同约定的用途合理利用草原的义务。</w:t>
      </w:r>
    </w:p>
    <w:p w:rsidR="00C01600" w:rsidRP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第十五条　草原承包经营权受法律保护，可以按照自愿、有偿的原则依法转让。</w:t>
      </w:r>
      <w:r w:rsidRPr="00C01600">
        <w:rPr>
          <w:rFonts w:ascii="仿宋_GB2312" w:eastAsia="仿宋_GB2312" w:hAnsi="宋体" w:cs="宋体" w:hint="eastAsia"/>
          <w:kern w:val="0"/>
          <w:sz w:val="32"/>
          <w:szCs w:val="32"/>
        </w:rPr>
        <w:t> </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 </w:t>
      </w:r>
      <w:r w:rsidRPr="00C01600">
        <w:rPr>
          <w:rFonts w:ascii="仿宋_GB2312" w:eastAsia="仿宋_GB2312" w:hAnsi="宋体" w:cs="宋体" w:hint="eastAsia"/>
          <w:kern w:val="0"/>
          <w:sz w:val="32"/>
          <w:szCs w:val="32"/>
        </w:rPr>
        <w:t xml:space="preserve"> </w:t>
      </w:r>
      <w:r w:rsidRPr="00C01600">
        <w:rPr>
          <w:rFonts w:ascii="仿宋_GB2312" w:eastAsia="仿宋_GB2312" w:hAnsi="宋体" w:cs="宋体" w:hint="eastAsia"/>
          <w:kern w:val="0"/>
          <w:sz w:val="32"/>
          <w:szCs w:val="32"/>
        </w:rPr>
        <w:t> </w:t>
      </w:r>
      <w:r w:rsidRPr="00C01600">
        <w:rPr>
          <w:rFonts w:ascii="仿宋_GB2312" w:eastAsia="仿宋_GB2312" w:hAnsi="宋体" w:cs="宋体" w:hint="eastAsia"/>
          <w:kern w:val="0"/>
          <w:sz w:val="32"/>
          <w:szCs w:val="32"/>
        </w:rPr>
        <w:t xml:space="preserve"> 草原承包经营权转让的受让方必须具有从事畜牧业生产的能力，并应当履行保护、建设和按照承包合同约定的用途合理利用草原的义务。</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草原承包经营权转让应当经发包方同意。承包方与受让方在转让合同中约定的转让期限，不得超过原承包合同剩余的期限。</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第十六条　草原所有权、使用权的争议，由当事人协商解决；协商不成的，由有关人民政府处理。</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单位之间的争议，由县级以上人民政府处理；个人之间、</w:t>
      </w:r>
      <w:r w:rsidRPr="00C01600">
        <w:rPr>
          <w:rFonts w:ascii="仿宋_GB2312" w:eastAsia="仿宋_GB2312" w:hAnsi="宋体" w:cs="宋体" w:hint="eastAsia"/>
          <w:kern w:val="0"/>
          <w:sz w:val="32"/>
          <w:szCs w:val="32"/>
        </w:rPr>
        <w:lastRenderedPageBreak/>
        <w:t>个人与单位之间的争议，由乡（镇）人民政府或者县级以上人民政府处理。</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当事人对有关人民政府的处理决定不服的，可以依法向人民法院起诉。</w:t>
      </w:r>
    </w:p>
    <w:p w:rsidR="00C01600" w:rsidRP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在草原权属争议解决前，任何一方不得改变草原利用现状，不得破坏草原和草原上的设施。</w:t>
      </w:r>
    </w:p>
    <w:p w:rsidR="00C01600" w:rsidRPr="00C01600" w:rsidRDefault="00C01600" w:rsidP="00C01600">
      <w:pPr>
        <w:shd w:val="clear" w:color="auto" w:fill="FFFFFF"/>
        <w:spacing w:beforeLines="50" w:before="156" w:afterLines="50" w:after="156"/>
        <w:jc w:val="center"/>
        <w:rPr>
          <w:rFonts w:ascii="仿宋_GB2312" w:eastAsia="仿宋_GB2312" w:hAnsi="宋体" w:cs="宋体" w:hint="eastAsia"/>
          <w:b/>
          <w:bCs/>
          <w:kern w:val="0"/>
          <w:sz w:val="32"/>
          <w:szCs w:val="32"/>
        </w:rPr>
      </w:pPr>
      <w:r w:rsidRPr="00C01600">
        <w:rPr>
          <w:rFonts w:ascii="仿宋_GB2312" w:eastAsia="仿宋_GB2312" w:hAnsi="宋体" w:cs="宋体" w:hint="eastAsia"/>
          <w:b/>
          <w:bCs/>
          <w:kern w:val="0"/>
          <w:sz w:val="32"/>
          <w:szCs w:val="32"/>
        </w:rPr>
        <w:t xml:space="preserve">第三章 </w:t>
      </w:r>
      <w:r w:rsidRPr="00C01600">
        <w:rPr>
          <w:rFonts w:ascii="仿宋_GB2312" w:eastAsia="仿宋_GB2312" w:hAnsi="宋体" w:cs="宋体" w:hint="eastAsia"/>
          <w:b/>
          <w:bCs/>
          <w:kern w:val="0"/>
          <w:sz w:val="32"/>
          <w:szCs w:val="32"/>
        </w:rPr>
        <w:t> </w:t>
      </w:r>
      <w:r w:rsidRPr="00C01600">
        <w:rPr>
          <w:rFonts w:ascii="仿宋_GB2312" w:eastAsia="仿宋_GB2312" w:hAnsi="宋体" w:cs="宋体" w:hint="eastAsia"/>
          <w:b/>
          <w:bCs/>
          <w:kern w:val="0"/>
          <w:sz w:val="32"/>
          <w:szCs w:val="32"/>
        </w:rPr>
        <w:t>规划</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第十七条　国家对草原保护、建设、利用实行统一规划制度。国务院草原行政主管部门会同国务院有关部门编制全国草原保护、建设、利用规划，报国务院批准后实施。</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县级以上地方人民政府草原行政主管部门会同同级有关部门依据上一级草原保护、建设、利用规划编制本行政区域的草原保护、建设、利用规划，报本级人民政府批准后实施。</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经批准的草原保护、建设、利用规划确需调整或者修改时，须经原批准机关批准。</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第十八条　编制草原保护、建设、利用规划，应当依据国民经济和社会发展规划并遵循下列原则：</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（一）改善生态环境，维护生物多样性，促进草原的可持续利用；</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（二）以现有草原为基础，因地制宜，统筹规划，分类指导；</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（三）保护为主、加强建设、分批改良、合理利用；</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lastRenderedPageBreak/>
        <w:t>（四）生态效益、经济效益、社会效益相结合。</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第十九条　草原保护、建设、利用规划应当包括：草原保护、建设、利用的目标和措施，草原功能分区和各项建设的总体部署，各项专业规划等。</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第二十条　草原保护、建设、利用规划应当与土地利用总体规划相衔接，与环境保护规划、水土保持规划、防沙治沙规划、水资源规划、林业长远规划、城市总体规划、村庄和集镇规划以及其他有关规划相协调。</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第二十一条　草原保护、建设、利用规划一经批准，必须严格执行。</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第二十二条　国家建立草原调查制度。</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县级以上人民政府草原行政主管部门会同同级有关部门定期进行草原调查；草原所有者或者使用者应当支持、配合调查，并提供有关资料。</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第二十三条　国务院草原行政主管部门会同国务院有关部门制定全国草原等级评定标准。</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县级以上人民政府草原行政主管部门根据草原调查结果、草原的质量，依据草原等级评定标准，对草原进行评等定级。</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第二十四条　国家建立草原统计制度。</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县级以上人民政府草原行政主管部门和同级统计部门共同制定草原统计调查办法，依法对草原的面积、等级、产草量、载畜量等进行统计，定期发布草原统计资料。</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lastRenderedPageBreak/>
        <w:t>草原统计资料是各级人民政府编制草原保护、建设、利用规划的依据。</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第二十五条　国家建立草原生产、生态监测预警系统。</w:t>
      </w:r>
    </w:p>
    <w:p w:rsidR="00C01600" w:rsidRP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县级以上人民政府草原行政主管部门对草原的面积、等级、植被构成、生产能力、自然灾害、生物灾害等草原基本状况实行动态监测，及时为本级政府和有关部门提供动态监测和预警信息服务。</w:t>
      </w:r>
    </w:p>
    <w:p w:rsidR="00C01600" w:rsidRPr="00C01600" w:rsidRDefault="00C01600" w:rsidP="00C01600">
      <w:pPr>
        <w:shd w:val="clear" w:color="auto" w:fill="FFFFFF"/>
        <w:spacing w:beforeLines="50" w:before="156" w:afterLines="50" w:after="156"/>
        <w:jc w:val="center"/>
        <w:rPr>
          <w:rFonts w:ascii="仿宋_GB2312" w:eastAsia="仿宋_GB2312" w:hAnsi="宋体" w:cs="宋体" w:hint="eastAsia"/>
          <w:b/>
          <w:bCs/>
          <w:kern w:val="0"/>
          <w:sz w:val="32"/>
          <w:szCs w:val="32"/>
        </w:rPr>
      </w:pPr>
      <w:r w:rsidRPr="00C01600">
        <w:rPr>
          <w:rFonts w:ascii="仿宋_GB2312" w:eastAsia="仿宋_GB2312" w:hAnsi="宋体" w:cs="宋体" w:hint="eastAsia"/>
          <w:b/>
          <w:bCs/>
          <w:kern w:val="0"/>
          <w:sz w:val="32"/>
          <w:szCs w:val="32"/>
        </w:rPr>
        <w:t xml:space="preserve">第四章 </w:t>
      </w:r>
      <w:r w:rsidRPr="00C01600">
        <w:rPr>
          <w:rFonts w:ascii="仿宋_GB2312" w:eastAsia="仿宋_GB2312" w:hAnsi="宋体" w:cs="宋体" w:hint="eastAsia"/>
          <w:b/>
          <w:bCs/>
          <w:kern w:val="0"/>
          <w:sz w:val="32"/>
          <w:szCs w:val="32"/>
        </w:rPr>
        <w:t> </w:t>
      </w:r>
      <w:r w:rsidRPr="00C01600">
        <w:rPr>
          <w:rFonts w:ascii="仿宋_GB2312" w:eastAsia="仿宋_GB2312" w:hAnsi="宋体" w:cs="宋体" w:hint="eastAsia"/>
          <w:b/>
          <w:bCs/>
          <w:kern w:val="0"/>
          <w:sz w:val="32"/>
          <w:szCs w:val="32"/>
        </w:rPr>
        <w:t>建设</w:t>
      </w:r>
      <w:r w:rsidRPr="00C01600">
        <w:rPr>
          <w:rFonts w:ascii="仿宋_GB2312" w:eastAsia="仿宋_GB2312" w:hAnsi="宋体" w:cs="宋体" w:hint="eastAsia"/>
          <w:b/>
          <w:bCs/>
          <w:kern w:val="0"/>
          <w:sz w:val="32"/>
          <w:szCs w:val="32"/>
        </w:rPr>
        <w:t> </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第二十六条　县级以上人民政府应当增加草原建设的投入，支持草原建设。</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国家鼓励单位和个人投资建设草原，按照谁投资、谁受益的原则保护草原投资建设者的合法权益。</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第二十七条　国家鼓励与支持人工草地建设、天然草原改良和饲草饲料基地建设，稳定和提高草原生产能力。</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第二十八条　县级以上人民政府应当支持、鼓励和引导农牧民开展草原围栏、饲草饲料储备、牲畜圈舍、牧民定居点等生产生活设施的建设。</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县级以上地方人民政府应当支持草原水利设施建设，发展草原节水灌溉，改善人畜饮水条件。</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第二十九条　县级以上人民政府应当按照草原保护、建设、利用规划加强草种基地建设，鼓励选育、引进、推广优良草品种。</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lastRenderedPageBreak/>
        <w:t>新草品种必须经全国草品种审定委员会审定，由国务院草原行政主管部门公告后方可推广。从境外引进草种必须依法进行审批。</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县级以上人民政府草原行政主管部门应当依法加强对草种生产、加工、检疫、检验的监督管理，保证草种质量。</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第三十条　县级以上人民政府应当有计划地进行火情监测、防火物资储备、防火隔离带等草原防火设施的建设，确保防火需要。</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第三十一条　对退化、沙化、盐碱化、石漠化和水土流失的草原，地方各级人民政府应当按照草原保护、建设、利用规划，划定治理区，组织专项治理。</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大规模的草原综合治理，列入国家国土整治计划。</w:t>
      </w:r>
    </w:p>
    <w:p w:rsidR="00C01600" w:rsidRP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第三十二条　县级以上人民政府应当根据草原保护、建设、利用规划，在本级国民经济和社会发展计划中安排资金用于草原改良、人工种草和草种生产，任何单位或者个人不得截留、挪用；县级以上人民政府财政部门和审计部门应当加强监督管理。</w:t>
      </w:r>
    </w:p>
    <w:p w:rsidR="00C01600" w:rsidRPr="00C01600" w:rsidRDefault="00C01600" w:rsidP="00C01600">
      <w:pPr>
        <w:shd w:val="clear" w:color="auto" w:fill="FFFFFF"/>
        <w:spacing w:beforeLines="50" w:before="156" w:afterLines="50" w:after="156"/>
        <w:jc w:val="center"/>
        <w:rPr>
          <w:rFonts w:ascii="仿宋_GB2312" w:eastAsia="仿宋_GB2312" w:hAnsi="宋体" w:cs="宋体" w:hint="eastAsia"/>
          <w:b/>
          <w:bCs/>
          <w:kern w:val="0"/>
          <w:sz w:val="32"/>
          <w:szCs w:val="32"/>
        </w:rPr>
      </w:pPr>
      <w:r w:rsidRPr="00C01600">
        <w:rPr>
          <w:rFonts w:ascii="仿宋_GB2312" w:eastAsia="仿宋_GB2312" w:hAnsi="宋体" w:cs="宋体" w:hint="eastAsia"/>
          <w:b/>
          <w:bCs/>
          <w:kern w:val="0"/>
          <w:sz w:val="32"/>
          <w:szCs w:val="32"/>
        </w:rPr>
        <w:t xml:space="preserve">第五章 </w:t>
      </w:r>
      <w:r w:rsidRPr="00C01600">
        <w:rPr>
          <w:rFonts w:ascii="仿宋_GB2312" w:eastAsia="仿宋_GB2312" w:hAnsi="宋体" w:cs="宋体" w:hint="eastAsia"/>
          <w:b/>
          <w:bCs/>
          <w:kern w:val="0"/>
          <w:sz w:val="32"/>
          <w:szCs w:val="32"/>
        </w:rPr>
        <w:t> </w:t>
      </w:r>
      <w:r w:rsidRPr="00C01600">
        <w:rPr>
          <w:rFonts w:ascii="仿宋_GB2312" w:eastAsia="仿宋_GB2312" w:hAnsi="宋体" w:cs="宋体" w:hint="eastAsia"/>
          <w:b/>
          <w:bCs/>
          <w:kern w:val="0"/>
          <w:sz w:val="32"/>
          <w:szCs w:val="32"/>
        </w:rPr>
        <w:t>利用</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第三十三条　草原承包经营者应当合理利用草原，不得超过草原行政主管部门核定的载畜量；草原承包经营者应当采取种植和储备饲草饲料、增加饲草饲料供应量、调剂处理牲畜、优化畜群结构、提高出栏率等措施，保持草畜平衡。</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lastRenderedPageBreak/>
        <w:t>草原载畜量标准和草</w:t>
      </w:r>
      <w:proofErr w:type="gramStart"/>
      <w:r w:rsidRPr="00C01600">
        <w:rPr>
          <w:rFonts w:ascii="仿宋_GB2312" w:eastAsia="仿宋_GB2312" w:hAnsi="宋体" w:cs="宋体" w:hint="eastAsia"/>
          <w:kern w:val="0"/>
          <w:sz w:val="32"/>
          <w:szCs w:val="32"/>
        </w:rPr>
        <w:t>畜平衡</w:t>
      </w:r>
      <w:proofErr w:type="gramEnd"/>
      <w:r w:rsidRPr="00C01600">
        <w:rPr>
          <w:rFonts w:ascii="仿宋_GB2312" w:eastAsia="仿宋_GB2312" w:hAnsi="宋体" w:cs="宋体" w:hint="eastAsia"/>
          <w:kern w:val="0"/>
          <w:sz w:val="32"/>
          <w:szCs w:val="32"/>
        </w:rPr>
        <w:t>管理办法由国务院草原行政主管部门规定。</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第三十四条　牧区的草原承包经营者应当实行划区轮牧，合理配置畜群，均衡利用草原。</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第三十五条　国家提倡在农区、半农半牧区和有条件的牧区实行牲畜圈养。草原承包经营者应当按照饲养牲畜的种类和数量，调剂、储备饲草饲料，采用青贮和饲草饲料加工等新技术，逐步改变依赖天然草地放牧的生产方式。</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在草原禁牧、休牧、轮牧区，国家对实行舍饲圈养的给予粮食和资金补助，具体办法由国务院或者国务院授权的有关部门规定。</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第三十六条　县级以上地方人民政府草原行政主管部门对割草场和野生草种基地应当规定合理的割草期、采种期以及留茬高度和采割强度，实行</w:t>
      </w:r>
      <w:proofErr w:type="gramStart"/>
      <w:r w:rsidRPr="00C01600">
        <w:rPr>
          <w:rFonts w:ascii="仿宋_GB2312" w:eastAsia="仿宋_GB2312" w:hAnsi="宋体" w:cs="宋体" w:hint="eastAsia"/>
          <w:kern w:val="0"/>
          <w:sz w:val="32"/>
          <w:szCs w:val="32"/>
        </w:rPr>
        <w:t>轮割轮采</w:t>
      </w:r>
      <w:proofErr w:type="gramEnd"/>
      <w:r w:rsidRPr="00C01600">
        <w:rPr>
          <w:rFonts w:ascii="仿宋_GB2312" w:eastAsia="仿宋_GB2312" w:hAnsi="宋体" w:cs="宋体" w:hint="eastAsia"/>
          <w:kern w:val="0"/>
          <w:sz w:val="32"/>
          <w:szCs w:val="32"/>
        </w:rPr>
        <w:t>。</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第三十七条　遇到自然灾害等特殊情况，需要临时调剂使用草原的，按照自愿互利的原则，由双方协商解决；需要跨县临时调剂使用草原的，由有关县级人民政府或者共同的上级人民政府组织协商解决。</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第三十八条　进行矿藏开采和工程建设，应当不占或者少占草原；确需征收、征用或者使用草原的，必须经省级以上人民政府草原行政主管部门审核同意后，依照有关土地管理的法律、行政法规办理建设用地审批手续。</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lastRenderedPageBreak/>
        <w:t>第三十九条　因建设征收、征用集体所有的草原的，应当依照《中华人民共和国土地管理法》的规定给予补偿；因建设使用国家所有的草原的，应当依照国务院有关规定对草原承包经营者给予补偿。</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因建设征用或者使用草原的，应当交纳草原植被恢复费。草原植被恢复费专款专用，由草原行政主管部门按照规定用于恢复草原植被，任何单位和个人不得截留、挪用。草原植被恢复费的征收、使用和管理办法，由国务院价格主管部门和国务院财政部门会同国务院草原行政主管部门制定。</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第四十条　需要临时占用草原的，应当经县级以上地方人民政府草原行政主管部门审核同意。</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临时占用草原的期限不得超过二年，并不得在临时占用的草原上修建永久性建筑物、构筑物；占用期满，用地单位必须恢复草原植被并及时退还。</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第四十一条　在草原上修建直接为草原保护和畜牧业生产服务的工程设施，需要使用草原的，由县级以上人民政府草原行政主管部门批准；修筑其他工程，需要将草原转为非畜牧业生产用地的，必须依法办理建设用地审批手续。</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前款所称直接为草原保护和畜牧业生产服务的工程设施，是指：</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（一）生产、贮存草种和饲草饲料的设施；</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（二）牲畜圈舍、配种点、剪毛点、药浴池、人畜饮水设</w:t>
      </w:r>
      <w:r w:rsidRPr="00C01600">
        <w:rPr>
          <w:rFonts w:ascii="仿宋_GB2312" w:eastAsia="仿宋_GB2312" w:hAnsi="宋体" w:cs="宋体" w:hint="eastAsia"/>
          <w:kern w:val="0"/>
          <w:sz w:val="32"/>
          <w:szCs w:val="32"/>
        </w:rPr>
        <w:lastRenderedPageBreak/>
        <w:t>施；</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（三）科研、试验、示范基地；</w:t>
      </w:r>
    </w:p>
    <w:p w:rsidR="00C01600" w:rsidRP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（四）草原防火和灌溉设施。</w:t>
      </w:r>
    </w:p>
    <w:p w:rsidR="00C01600" w:rsidRPr="00C01600" w:rsidRDefault="00C01600" w:rsidP="00C01600">
      <w:pPr>
        <w:shd w:val="clear" w:color="auto" w:fill="FFFFFF"/>
        <w:spacing w:beforeLines="50" w:before="156" w:afterLines="50" w:after="156"/>
        <w:jc w:val="center"/>
        <w:rPr>
          <w:rFonts w:ascii="仿宋_GB2312" w:eastAsia="仿宋_GB2312" w:hAnsi="宋体" w:cs="宋体" w:hint="eastAsia"/>
          <w:b/>
          <w:bCs/>
          <w:kern w:val="0"/>
          <w:sz w:val="32"/>
          <w:szCs w:val="32"/>
        </w:rPr>
      </w:pPr>
      <w:r w:rsidRPr="00C01600">
        <w:rPr>
          <w:rFonts w:ascii="仿宋_GB2312" w:eastAsia="仿宋_GB2312" w:hAnsi="宋体" w:cs="宋体" w:hint="eastAsia"/>
          <w:b/>
          <w:bCs/>
          <w:kern w:val="0"/>
          <w:sz w:val="32"/>
          <w:szCs w:val="32"/>
        </w:rPr>
        <w:t>第六章　保护</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第四十二条　国家实行基本草原保护制度。下列草原应当划为基本草原，实施严格管理：</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（一）重要放牧场；</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（二）割草地；</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（三）用于畜牧业生产的人工草地、退耕还草地以及改良草地、草种基地；</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（四）对调节气候、涵养水源、保持水土、防风固沙具有特殊作用的草原；</w:t>
      </w:r>
    </w:p>
    <w:p w:rsidR="00C01600" w:rsidRDefault="00C01600" w:rsidP="00C01600">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（五）作为国家重点保护野生动植物生存环境的草原；</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（六）草原科研、教学试验基地；</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（七）国务院规定应当划为基本草原的其他草原。</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基本草原的保护管理办法，由国务院制定。</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第四十三条　国务院草原行政主管部门或者省、自治区、直辖市人民政府可以按照自然保护区管理的有关规定在下列地区建立草原自然保护区：</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（一）具有代表性的草原类型；</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（二）珍稀濒危野生动植物分布区；</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（三）具有重要生态功能和经济科研价值的草原。</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lastRenderedPageBreak/>
        <w:t>第四十四条　县级以上人民政府应当依法加强对草原珍稀濒危野生植物和种质资源的保护、管理。</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第四十五条　国家对草原实行以草定畜、草</w:t>
      </w:r>
      <w:proofErr w:type="gramStart"/>
      <w:r w:rsidRPr="00C01600">
        <w:rPr>
          <w:rFonts w:ascii="仿宋_GB2312" w:eastAsia="仿宋_GB2312" w:hAnsi="宋体" w:cs="宋体" w:hint="eastAsia"/>
          <w:kern w:val="0"/>
          <w:sz w:val="32"/>
          <w:szCs w:val="32"/>
        </w:rPr>
        <w:t>畜平衡</w:t>
      </w:r>
      <w:proofErr w:type="gramEnd"/>
      <w:r w:rsidRPr="00C01600">
        <w:rPr>
          <w:rFonts w:ascii="仿宋_GB2312" w:eastAsia="仿宋_GB2312" w:hAnsi="宋体" w:cs="宋体" w:hint="eastAsia"/>
          <w:kern w:val="0"/>
          <w:sz w:val="32"/>
          <w:szCs w:val="32"/>
        </w:rPr>
        <w:t>制度。县级以上地方人民政府草原行政主管部门应当按照国务院草原行政主管部门制定的草原载畜量标准，结合当地实际情况，定期核定草原载畜量。各级人民政府应当采取有效措施，防止超载过牧。</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第四十六条　禁止开垦草原。对水土流失严重、有沙化趋势、需要改善生态环境的已垦草原，应当有计划、有步骤地退耕还草；已造成沙化、盐碱化、石漠化的，应当限期治理。</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第四十七条　对严重退化、沙化、盐碱化、石漠化的草原和生态脆弱区的草原，实行禁牧、休牧制度。</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第四十八条　国家支持依法实行退耕还草和禁牧、休牧。具体办法由国务院或者省、自治区、直辖市人民政府制定。</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对在国务院批准规划范围内实施退耕还草的农牧民，按照国家规定给予粮食、现金、草种费补助。退耕还草完成后，由县级以上人民政府草原行政主管部门核实登记，依法履行土地用途变更手续，发放草原权属证书。</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第四十九条　禁止在荒漠、半荒漠和严重退化、沙化、盐碱化、石漠化、水土流失的草原以及生态脆弱区的草原上采挖植物和从事破坏草原植被的其他活动。</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第五十条　在草原上从事采土、采砂、采石等作业活动，</w:t>
      </w:r>
      <w:r w:rsidRPr="00C01600">
        <w:rPr>
          <w:rFonts w:ascii="仿宋_GB2312" w:eastAsia="仿宋_GB2312" w:hAnsi="宋体" w:cs="宋体" w:hint="eastAsia"/>
          <w:kern w:val="0"/>
          <w:sz w:val="32"/>
          <w:szCs w:val="32"/>
        </w:rPr>
        <w:lastRenderedPageBreak/>
        <w:t>应当报县级人民政府草原行政主管部门批准；开采矿产资源的，并应当依法办理有关手续。</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经批准在草原上从事本条第一款所列活动的，应当在规定的时间、区域内，按照准许的采挖方式作业，并采取保护草原植被的措施。</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在他人使用的草原上从事本条第一款所列活动的，还应当事先征得草原使用者的同意。</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第五十一条　在草原上种植牧草或者饲料作物，应当符合草原保护、建设、利用规划；县级以上地方人民政府草原行政主管部门应当加强监督管理，防止草原沙化和水土流失。</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第五十二条　在草原上开展经营性旅游活动，应当符合有关草原保护、建设、利用规划，并事先征得县级以上地方人民政府草原行政主管部门的同意，方可办理有关手续。</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在草原上开展经营性旅游活动，不得侵犯草原所有者、使用者和承包经营者的合法权益，不得破坏草原植被。</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第五十三条　草原防火工作贯彻预防为主、防消结合的方针。</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各级人民政府应当建立草原防火责任制，规定草原防火期，制定草原防火扑火预案，切实做好草原火灾的预防和扑救工作。</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第五十四条　县级以上地方人民政府应当做好草原鼠害、病虫害和毒害草防治的组织管理工作。县级以上地方人民政府草原行政主管部门应当采取措施，加强草原鼠害、病虫害和毒</w:t>
      </w:r>
      <w:r w:rsidRPr="00C01600">
        <w:rPr>
          <w:rFonts w:ascii="仿宋_GB2312" w:eastAsia="仿宋_GB2312" w:hAnsi="宋体" w:cs="宋体" w:hint="eastAsia"/>
          <w:kern w:val="0"/>
          <w:sz w:val="32"/>
          <w:szCs w:val="32"/>
        </w:rPr>
        <w:lastRenderedPageBreak/>
        <w:t>害草监测预警、调查以及防治工作，组织研究和推广综合防治的办法。</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禁止在草原上使用剧毒、高残留以及可能导致二次中毒的农药。</w:t>
      </w:r>
    </w:p>
    <w:p w:rsidR="00C01600" w:rsidRPr="00C01600"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第五十五条　除抢险救灾和牧民搬迁的机动车辆外，禁止机动车辆离开道路在草原上行驶，破坏草原植被；因从事地质勘探、科学考察等活动确需离开道路在草原上行驶的，应当事先向所在地县级人民政府草原行政主管部门报告行驶区域和行驶路线，并按照报告的行驶区域和行驶路线在草原上行驶。</w:t>
      </w:r>
    </w:p>
    <w:p w:rsidR="00C01600" w:rsidRPr="00C01600" w:rsidRDefault="00C01600" w:rsidP="00C01600">
      <w:pPr>
        <w:shd w:val="clear" w:color="auto" w:fill="FFFFFF"/>
        <w:spacing w:beforeLines="50" w:before="156" w:afterLines="50" w:after="156"/>
        <w:jc w:val="center"/>
        <w:rPr>
          <w:rFonts w:ascii="仿宋_GB2312" w:eastAsia="仿宋_GB2312" w:hAnsi="宋体" w:cs="宋体" w:hint="eastAsia"/>
          <w:b/>
          <w:bCs/>
          <w:kern w:val="0"/>
          <w:sz w:val="32"/>
          <w:szCs w:val="32"/>
        </w:rPr>
      </w:pPr>
      <w:r w:rsidRPr="00C01600">
        <w:rPr>
          <w:rFonts w:ascii="仿宋_GB2312" w:eastAsia="仿宋_GB2312" w:hAnsi="宋体" w:cs="宋体" w:hint="eastAsia"/>
          <w:b/>
          <w:bCs/>
          <w:kern w:val="0"/>
          <w:sz w:val="32"/>
          <w:szCs w:val="32"/>
        </w:rPr>
        <w:t>第七章　监督检查</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第五十六条　国务院草原行政主管部门和草原面积较大的省、自治区的县级以上地方人民政府草原行政主管部门设立草原监督管理机构，负责草原法律、法规执行情况的监督检查，对违反草原法律、法规的行为进行查处。</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草原行政主管部门和草原监督管理机构应当加强执法队伍建设，提高草原监督检查人员的政治、业务素质。草原监督检查人员应当忠于职守，秉公执法。</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第五十七条　草原监督检查人员履行监督检查职责时，有权采取下列措施：</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（一）要求被检查单位或者个人提供有关草原权属的文件和资料，进行查阅或者复制；</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（二）要求被检查单位或者个人对草原权属等问题</w:t>
      </w:r>
      <w:proofErr w:type="gramStart"/>
      <w:r w:rsidRPr="00C01600">
        <w:rPr>
          <w:rFonts w:ascii="仿宋_GB2312" w:eastAsia="仿宋_GB2312" w:hAnsi="宋体" w:cs="宋体" w:hint="eastAsia"/>
          <w:kern w:val="0"/>
          <w:sz w:val="32"/>
          <w:szCs w:val="32"/>
        </w:rPr>
        <w:t>作出</w:t>
      </w:r>
      <w:proofErr w:type="gramEnd"/>
      <w:r w:rsidRPr="00C01600">
        <w:rPr>
          <w:rFonts w:ascii="仿宋_GB2312" w:eastAsia="仿宋_GB2312" w:hAnsi="宋体" w:cs="宋体" w:hint="eastAsia"/>
          <w:kern w:val="0"/>
          <w:sz w:val="32"/>
          <w:szCs w:val="32"/>
        </w:rPr>
        <w:t>说</w:t>
      </w:r>
      <w:r w:rsidRPr="00C01600">
        <w:rPr>
          <w:rFonts w:ascii="仿宋_GB2312" w:eastAsia="仿宋_GB2312" w:hAnsi="宋体" w:cs="宋体" w:hint="eastAsia"/>
          <w:kern w:val="0"/>
          <w:sz w:val="32"/>
          <w:szCs w:val="32"/>
        </w:rPr>
        <w:lastRenderedPageBreak/>
        <w:t>明；</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（三）进入违法现场进行拍照、摄像和勘测；</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（四）责令被检查单位或者个人停止违反草原法律、法规的行为，履行法定义务。</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第五十八条　国务院草原行政主管部门和省、自治区、直辖市人民政府草原行政主管部门，应当加强对草原监督检查人员的培训和考核。</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第五十九条　有关单位和个人对草原监督检查人员的监督检查工作应当给予支持、配合，不得拒绝或者阻碍草原监督检查人员依法执行职务。</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草原监督检查人员在履行监督检查职责时，应当向被检查单位和个人出示执法证件。</w:t>
      </w:r>
    </w:p>
    <w:p w:rsidR="00C01600" w:rsidRPr="00C01600"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第六十条　对违反草原法律、法规的行为，应当依法</w:t>
      </w:r>
      <w:proofErr w:type="gramStart"/>
      <w:r w:rsidRPr="00C01600">
        <w:rPr>
          <w:rFonts w:ascii="仿宋_GB2312" w:eastAsia="仿宋_GB2312" w:hAnsi="宋体" w:cs="宋体" w:hint="eastAsia"/>
          <w:kern w:val="0"/>
          <w:sz w:val="32"/>
          <w:szCs w:val="32"/>
        </w:rPr>
        <w:t>作出</w:t>
      </w:r>
      <w:proofErr w:type="gramEnd"/>
      <w:r w:rsidRPr="00C01600">
        <w:rPr>
          <w:rFonts w:ascii="仿宋_GB2312" w:eastAsia="仿宋_GB2312" w:hAnsi="宋体" w:cs="宋体" w:hint="eastAsia"/>
          <w:kern w:val="0"/>
          <w:sz w:val="32"/>
          <w:szCs w:val="32"/>
        </w:rPr>
        <w:t>行政处理，有关草原行政主管部门不</w:t>
      </w:r>
      <w:proofErr w:type="gramStart"/>
      <w:r w:rsidRPr="00C01600">
        <w:rPr>
          <w:rFonts w:ascii="仿宋_GB2312" w:eastAsia="仿宋_GB2312" w:hAnsi="宋体" w:cs="宋体" w:hint="eastAsia"/>
          <w:kern w:val="0"/>
          <w:sz w:val="32"/>
          <w:szCs w:val="32"/>
        </w:rPr>
        <w:t>作出</w:t>
      </w:r>
      <w:proofErr w:type="gramEnd"/>
      <w:r w:rsidRPr="00C01600">
        <w:rPr>
          <w:rFonts w:ascii="仿宋_GB2312" w:eastAsia="仿宋_GB2312" w:hAnsi="宋体" w:cs="宋体" w:hint="eastAsia"/>
          <w:kern w:val="0"/>
          <w:sz w:val="32"/>
          <w:szCs w:val="32"/>
        </w:rPr>
        <w:t>行政处理决定的，上级草原行政主管部门有权责令有关草原行政主管部门</w:t>
      </w:r>
      <w:proofErr w:type="gramStart"/>
      <w:r w:rsidRPr="00C01600">
        <w:rPr>
          <w:rFonts w:ascii="仿宋_GB2312" w:eastAsia="仿宋_GB2312" w:hAnsi="宋体" w:cs="宋体" w:hint="eastAsia"/>
          <w:kern w:val="0"/>
          <w:sz w:val="32"/>
          <w:szCs w:val="32"/>
        </w:rPr>
        <w:t>作出</w:t>
      </w:r>
      <w:proofErr w:type="gramEnd"/>
      <w:r w:rsidRPr="00C01600">
        <w:rPr>
          <w:rFonts w:ascii="仿宋_GB2312" w:eastAsia="仿宋_GB2312" w:hAnsi="宋体" w:cs="宋体" w:hint="eastAsia"/>
          <w:kern w:val="0"/>
          <w:sz w:val="32"/>
          <w:szCs w:val="32"/>
        </w:rPr>
        <w:t>行政处理决定或者直接</w:t>
      </w:r>
      <w:proofErr w:type="gramStart"/>
      <w:r w:rsidRPr="00C01600">
        <w:rPr>
          <w:rFonts w:ascii="仿宋_GB2312" w:eastAsia="仿宋_GB2312" w:hAnsi="宋体" w:cs="宋体" w:hint="eastAsia"/>
          <w:kern w:val="0"/>
          <w:sz w:val="32"/>
          <w:szCs w:val="32"/>
        </w:rPr>
        <w:t>作出</w:t>
      </w:r>
      <w:proofErr w:type="gramEnd"/>
      <w:r w:rsidRPr="00C01600">
        <w:rPr>
          <w:rFonts w:ascii="仿宋_GB2312" w:eastAsia="仿宋_GB2312" w:hAnsi="宋体" w:cs="宋体" w:hint="eastAsia"/>
          <w:kern w:val="0"/>
          <w:sz w:val="32"/>
          <w:szCs w:val="32"/>
        </w:rPr>
        <w:t>行政处理决定。</w:t>
      </w:r>
    </w:p>
    <w:p w:rsidR="00C01600" w:rsidRPr="00C01600" w:rsidRDefault="00C01600" w:rsidP="00C01600">
      <w:pPr>
        <w:shd w:val="clear" w:color="auto" w:fill="FFFFFF"/>
        <w:spacing w:beforeLines="50" w:before="156" w:afterLines="50" w:after="156"/>
        <w:jc w:val="center"/>
        <w:rPr>
          <w:rFonts w:ascii="仿宋_GB2312" w:eastAsia="仿宋_GB2312" w:hAnsi="宋体" w:cs="宋体" w:hint="eastAsia"/>
          <w:b/>
          <w:bCs/>
          <w:kern w:val="0"/>
          <w:sz w:val="32"/>
          <w:szCs w:val="32"/>
        </w:rPr>
      </w:pPr>
      <w:r w:rsidRPr="00C01600">
        <w:rPr>
          <w:rFonts w:ascii="仿宋_GB2312" w:eastAsia="仿宋_GB2312" w:hAnsi="宋体" w:cs="宋体" w:hint="eastAsia"/>
          <w:b/>
          <w:bCs/>
          <w:kern w:val="0"/>
          <w:sz w:val="32"/>
          <w:szCs w:val="32"/>
        </w:rPr>
        <w:t xml:space="preserve">第八章 </w:t>
      </w:r>
      <w:r w:rsidRPr="00C01600">
        <w:rPr>
          <w:rFonts w:ascii="仿宋_GB2312" w:eastAsia="仿宋_GB2312" w:hAnsi="宋体" w:cs="宋体" w:hint="eastAsia"/>
          <w:b/>
          <w:bCs/>
          <w:kern w:val="0"/>
          <w:sz w:val="32"/>
          <w:szCs w:val="32"/>
        </w:rPr>
        <w:t> </w:t>
      </w:r>
      <w:r w:rsidRPr="00C01600">
        <w:rPr>
          <w:rFonts w:ascii="仿宋_GB2312" w:eastAsia="仿宋_GB2312" w:hAnsi="宋体" w:cs="宋体" w:hint="eastAsia"/>
          <w:b/>
          <w:bCs/>
          <w:kern w:val="0"/>
          <w:sz w:val="32"/>
          <w:szCs w:val="32"/>
        </w:rPr>
        <w:t>法律责任</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第六十一条　草原行政主管部门工作人员及其他国家机关有关工作人员玩忽职守、滥用职权，不依法履行监督管理职责，或者发现违法行为不予查处，造成严重后果，构成犯罪的，依法追究刑事责任；尚不够刑事处罚的，依法给予行政处分。</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第六十二条　截留、挪用草原改良、人工种草和草种生产</w:t>
      </w:r>
      <w:r w:rsidRPr="00C01600">
        <w:rPr>
          <w:rFonts w:ascii="仿宋_GB2312" w:eastAsia="仿宋_GB2312" w:hAnsi="宋体" w:cs="宋体" w:hint="eastAsia"/>
          <w:kern w:val="0"/>
          <w:sz w:val="32"/>
          <w:szCs w:val="32"/>
        </w:rPr>
        <w:lastRenderedPageBreak/>
        <w:t>资金或者草原植被恢复费，构成犯罪的，依法追究刑事责任；尚不够刑事处罚的，依法给予行政处分。</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第六十三条　无权批准征收、征用、使用草原的单位或者个人非法批准征收、征用、使用草原的，超越批准权限非法批准征收、征用、使用草原的，或者违反法律规定的程序批准征收、征用、使用草原，构成犯罪的，依法追究刑事责任；尚不够刑事处罚的，依法给予行政处分。非法批准征收、征用、使用草原的文件无效。非法批准征收、征用、使用的草原应当收回，当事人拒不归还的，以非法使用草原论处。</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非法批准征用、使用草原，给当事人造成损失的，依法承担赔偿责任。</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第六十四条　买卖或者以其他形式非法转让草原，构成犯罪的，依法追究刑事责任；尚不够刑事处罚的，由县级以上人民政府草原行政主管部门依据职权责令限期改正，没收违法所得，并处违法所得一倍以上五倍以下的罚款。</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第六十五条　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lastRenderedPageBreak/>
        <w:t>第六十六条　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第六十七条　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第六十八条　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第六十九条　违反本法第五十二条规定，擅自在草原上开展经营性旅游活动，破坏草原植被的，由县级以上地方人民政府草原行政主管部门依据职权责令停止违法行为，限期恢复植</w:t>
      </w:r>
      <w:r w:rsidRPr="00C01600">
        <w:rPr>
          <w:rFonts w:ascii="仿宋_GB2312" w:eastAsia="仿宋_GB2312" w:hAnsi="宋体" w:cs="宋体" w:hint="eastAsia"/>
          <w:kern w:val="0"/>
          <w:sz w:val="32"/>
          <w:szCs w:val="32"/>
        </w:rPr>
        <w:lastRenderedPageBreak/>
        <w:t>被，没收违法所得，可以并处违法所得一倍以上二倍以下的罚款；没有违法所得的，可以并处草原被破坏前三年平均产值六倍以上十二倍以下的罚款；给草原所有者或者使用者造成损失的，依法承担赔偿责任。</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第七十条　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第七十一条　在临时占用的草原上修建永久性建筑物、构筑物的，由县级以上地方人民政府草原行政主管部门依据职权责令限期拆除；逾期不拆除的，依法强制拆除，所需费用由违法者承担。</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第七十二条　未经批准，擅自改变草原保护、建设、利用规划的，由县级以上人民政府责令限期改正；对直接负责的主管人员和其他直接责任人员，依法给予行政处分。</w:t>
      </w:r>
    </w:p>
    <w:p w:rsidR="00C01600" w:rsidRPr="00C01600"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lastRenderedPageBreak/>
        <w:t>第七十三条　对违反本法有关草</w:t>
      </w:r>
      <w:proofErr w:type="gramStart"/>
      <w:r w:rsidRPr="00C01600">
        <w:rPr>
          <w:rFonts w:ascii="仿宋_GB2312" w:eastAsia="仿宋_GB2312" w:hAnsi="宋体" w:cs="宋体" w:hint="eastAsia"/>
          <w:kern w:val="0"/>
          <w:sz w:val="32"/>
          <w:szCs w:val="32"/>
        </w:rPr>
        <w:t>畜平衡</w:t>
      </w:r>
      <w:proofErr w:type="gramEnd"/>
      <w:r w:rsidRPr="00C01600">
        <w:rPr>
          <w:rFonts w:ascii="仿宋_GB2312" w:eastAsia="仿宋_GB2312" w:hAnsi="宋体" w:cs="宋体" w:hint="eastAsia"/>
          <w:kern w:val="0"/>
          <w:sz w:val="32"/>
          <w:szCs w:val="32"/>
        </w:rPr>
        <w:t>制度的规定，牲畜饲养量超过县级以上地方人民政府草原行政主管部门核定的草原载畜量标准的纠正或者处罚措施，由省、自治区、直辖市人民代表大会或者其常务委员会规定。</w:t>
      </w:r>
    </w:p>
    <w:p w:rsidR="00C01600" w:rsidRPr="00C01600" w:rsidRDefault="00C01600" w:rsidP="00C01600">
      <w:pPr>
        <w:shd w:val="clear" w:color="auto" w:fill="FFFFFF"/>
        <w:spacing w:beforeLines="50" w:before="156" w:afterLines="50" w:after="156"/>
        <w:jc w:val="center"/>
        <w:rPr>
          <w:rFonts w:ascii="仿宋_GB2312" w:eastAsia="仿宋_GB2312" w:hAnsi="宋体" w:cs="宋体" w:hint="eastAsia"/>
          <w:b/>
          <w:bCs/>
          <w:kern w:val="0"/>
          <w:sz w:val="32"/>
          <w:szCs w:val="32"/>
        </w:rPr>
      </w:pPr>
      <w:r w:rsidRPr="00C01600">
        <w:rPr>
          <w:rFonts w:ascii="仿宋_GB2312" w:eastAsia="仿宋_GB2312" w:hAnsi="宋体" w:cs="宋体" w:hint="eastAsia"/>
          <w:b/>
          <w:bCs/>
          <w:kern w:val="0"/>
          <w:sz w:val="32"/>
          <w:szCs w:val="32"/>
        </w:rPr>
        <w:t xml:space="preserve">第九章 </w:t>
      </w:r>
      <w:r w:rsidRPr="00C01600">
        <w:rPr>
          <w:rFonts w:ascii="仿宋_GB2312" w:eastAsia="仿宋_GB2312" w:hAnsi="宋体" w:cs="宋体" w:hint="eastAsia"/>
          <w:b/>
          <w:bCs/>
          <w:kern w:val="0"/>
          <w:sz w:val="32"/>
          <w:szCs w:val="32"/>
        </w:rPr>
        <w:t> </w:t>
      </w:r>
      <w:r w:rsidRPr="00C01600">
        <w:rPr>
          <w:rFonts w:ascii="仿宋_GB2312" w:eastAsia="仿宋_GB2312" w:hAnsi="宋体" w:cs="宋体" w:hint="eastAsia"/>
          <w:b/>
          <w:bCs/>
          <w:kern w:val="0"/>
          <w:sz w:val="32"/>
          <w:szCs w:val="32"/>
        </w:rPr>
        <w:t>附则</w:t>
      </w:r>
    </w:p>
    <w:p w:rsidR="00AE61EF"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第七十四条　本法第二条第二款中所称的天然草原包括草地、草山和草坡，人工草地包括改良草地和退耕还草地，不包括城镇草地。</w:t>
      </w:r>
    </w:p>
    <w:p w:rsidR="00C01600" w:rsidRPr="00C01600" w:rsidRDefault="00C01600" w:rsidP="00AE61EF">
      <w:pPr>
        <w:shd w:val="clear" w:color="auto" w:fill="FFFFFF"/>
        <w:ind w:firstLine="645"/>
        <w:rPr>
          <w:rFonts w:ascii="仿宋_GB2312" w:eastAsia="仿宋_GB2312" w:hAnsi="宋体" w:cs="宋体" w:hint="eastAsia"/>
          <w:kern w:val="0"/>
          <w:sz w:val="32"/>
          <w:szCs w:val="32"/>
        </w:rPr>
      </w:pPr>
      <w:r w:rsidRPr="00C01600">
        <w:rPr>
          <w:rFonts w:ascii="仿宋_GB2312" w:eastAsia="仿宋_GB2312" w:hAnsi="宋体" w:cs="宋体" w:hint="eastAsia"/>
          <w:kern w:val="0"/>
          <w:sz w:val="32"/>
          <w:szCs w:val="32"/>
        </w:rPr>
        <w:t>第七十五条　本法自2003年3月1日起施行。</w:t>
      </w:r>
    </w:p>
    <w:p w:rsidR="00AE3F36" w:rsidRPr="00C01600" w:rsidRDefault="00AE3F36" w:rsidP="00C01600">
      <w:pPr>
        <w:shd w:val="clear" w:color="auto" w:fill="FFFFFF"/>
        <w:ind w:firstLine="645"/>
        <w:rPr>
          <w:rFonts w:ascii="仿宋_GB2312" w:eastAsia="仿宋_GB2312" w:hAnsi="宋体" w:cs="宋体" w:hint="eastAsia"/>
          <w:kern w:val="0"/>
          <w:sz w:val="32"/>
          <w:szCs w:val="32"/>
        </w:rPr>
      </w:pPr>
    </w:p>
    <w:sectPr w:rsidR="00AE3F36" w:rsidRPr="00C01600" w:rsidSect="00C01600">
      <w:footerReference w:type="default" r:id="rId7"/>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538" w:rsidRDefault="00315538" w:rsidP="00AE61EF">
      <w:r>
        <w:separator/>
      </w:r>
    </w:p>
  </w:endnote>
  <w:endnote w:type="continuationSeparator" w:id="0">
    <w:p w:rsidR="00315538" w:rsidRDefault="00315538" w:rsidP="00AE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180334"/>
      <w:docPartObj>
        <w:docPartGallery w:val="Page Numbers (Bottom of Page)"/>
        <w:docPartUnique/>
      </w:docPartObj>
    </w:sdtPr>
    <w:sdtContent>
      <w:p w:rsidR="00AE61EF" w:rsidRDefault="00AE61EF" w:rsidP="00AE61EF">
        <w:pPr>
          <w:pStyle w:val="a4"/>
          <w:jc w:val="center"/>
        </w:pPr>
        <w:r>
          <w:fldChar w:fldCharType="begin"/>
        </w:r>
        <w:r>
          <w:instrText>PAGE   \* MERGEFORMAT</w:instrText>
        </w:r>
        <w:r>
          <w:fldChar w:fldCharType="separate"/>
        </w:r>
        <w:r w:rsidRPr="00AE61EF">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538" w:rsidRDefault="00315538" w:rsidP="00AE61EF">
      <w:r>
        <w:separator/>
      </w:r>
    </w:p>
  </w:footnote>
  <w:footnote w:type="continuationSeparator" w:id="0">
    <w:p w:rsidR="00315538" w:rsidRDefault="00315538" w:rsidP="00AE6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600"/>
    <w:rsid w:val="00315538"/>
    <w:rsid w:val="00AE3F36"/>
    <w:rsid w:val="00AE61EF"/>
    <w:rsid w:val="00C0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61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61EF"/>
    <w:rPr>
      <w:sz w:val="18"/>
      <w:szCs w:val="18"/>
    </w:rPr>
  </w:style>
  <w:style w:type="paragraph" w:styleId="a4">
    <w:name w:val="footer"/>
    <w:basedOn w:val="a"/>
    <w:link w:val="Char0"/>
    <w:uiPriority w:val="99"/>
    <w:unhideWhenUsed/>
    <w:rsid w:val="00AE61EF"/>
    <w:pPr>
      <w:tabs>
        <w:tab w:val="center" w:pos="4153"/>
        <w:tab w:val="right" w:pos="8306"/>
      </w:tabs>
      <w:snapToGrid w:val="0"/>
      <w:jc w:val="left"/>
    </w:pPr>
    <w:rPr>
      <w:sz w:val="18"/>
      <w:szCs w:val="18"/>
    </w:rPr>
  </w:style>
  <w:style w:type="character" w:customStyle="1" w:styleId="Char0">
    <w:name w:val="页脚 Char"/>
    <w:basedOn w:val="a0"/>
    <w:link w:val="a4"/>
    <w:uiPriority w:val="99"/>
    <w:rsid w:val="00AE61E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61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61EF"/>
    <w:rPr>
      <w:sz w:val="18"/>
      <w:szCs w:val="18"/>
    </w:rPr>
  </w:style>
  <w:style w:type="paragraph" w:styleId="a4">
    <w:name w:val="footer"/>
    <w:basedOn w:val="a"/>
    <w:link w:val="Char0"/>
    <w:uiPriority w:val="99"/>
    <w:unhideWhenUsed/>
    <w:rsid w:val="00AE61EF"/>
    <w:pPr>
      <w:tabs>
        <w:tab w:val="center" w:pos="4153"/>
        <w:tab w:val="right" w:pos="8306"/>
      </w:tabs>
      <w:snapToGrid w:val="0"/>
      <w:jc w:val="left"/>
    </w:pPr>
    <w:rPr>
      <w:sz w:val="18"/>
      <w:szCs w:val="18"/>
    </w:rPr>
  </w:style>
  <w:style w:type="character" w:customStyle="1" w:styleId="Char0">
    <w:name w:val="页脚 Char"/>
    <w:basedOn w:val="a0"/>
    <w:link w:val="a4"/>
    <w:uiPriority w:val="99"/>
    <w:rsid w:val="00AE61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30866">
      <w:bodyDiv w:val="1"/>
      <w:marLeft w:val="0"/>
      <w:marRight w:val="0"/>
      <w:marTop w:val="0"/>
      <w:marBottom w:val="0"/>
      <w:divBdr>
        <w:top w:val="none" w:sz="0" w:space="0" w:color="auto"/>
        <w:left w:val="none" w:sz="0" w:space="0" w:color="auto"/>
        <w:bottom w:val="none" w:sz="0" w:space="0" w:color="auto"/>
        <w:right w:val="none" w:sz="0" w:space="0" w:color="auto"/>
      </w:divBdr>
      <w:divsChild>
        <w:div w:id="397628359">
          <w:marLeft w:val="0"/>
          <w:marRight w:val="0"/>
          <w:marTop w:val="0"/>
          <w:marBottom w:val="0"/>
          <w:divBdr>
            <w:top w:val="none" w:sz="0" w:space="0" w:color="auto"/>
            <w:left w:val="none" w:sz="0" w:space="0" w:color="auto"/>
            <w:bottom w:val="none" w:sz="0" w:space="0" w:color="auto"/>
            <w:right w:val="none" w:sz="0" w:space="0" w:color="auto"/>
          </w:divBdr>
          <w:divsChild>
            <w:div w:id="1549679824">
              <w:marLeft w:val="0"/>
              <w:marRight w:val="0"/>
              <w:marTop w:val="0"/>
              <w:marBottom w:val="0"/>
              <w:divBdr>
                <w:top w:val="none" w:sz="0" w:space="0" w:color="auto"/>
                <w:left w:val="none" w:sz="0" w:space="0" w:color="auto"/>
                <w:bottom w:val="none" w:sz="0" w:space="0" w:color="auto"/>
                <w:right w:val="none" w:sz="0" w:space="0" w:color="auto"/>
              </w:divBdr>
              <w:divsChild>
                <w:div w:id="778717238">
                  <w:marLeft w:val="0"/>
                  <w:marRight w:val="0"/>
                  <w:marTop w:val="0"/>
                  <w:marBottom w:val="0"/>
                  <w:divBdr>
                    <w:top w:val="single" w:sz="6" w:space="0" w:color="DBDBDB"/>
                    <w:left w:val="single" w:sz="6" w:space="0" w:color="DBDBDB"/>
                    <w:bottom w:val="single" w:sz="12" w:space="0" w:color="DBDBDB"/>
                    <w:right w:val="single" w:sz="12" w:space="0" w:color="DBDBDB"/>
                  </w:divBdr>
                  <w:divsChild>
                    <w:div w:id="41759495">
                      <w:marLeft w:val="0"/>
                      <w:marRight w:val="0"/>
                      <w:marTop w:val="0"/>
                      <w:marBottom w:val="0"/>
                      <w:divBdr>
                        <w:top w:val="none" w:sz="0" w:space="0" w:color="auto"/>
                        <w:left w:val="none" w:sz="0" w:space="0" w:color="auto"/>
                        <w:bottom w:val="none" w:sz="0" w:space="0" w:color="auto"/>
                        <w:right w:val="none" w:sz="0" w:space="0" w:color="auto"/>
                      </w:divBdr>
                      <w:divsChild>
                        <w:div w:id="986208507">
                          <w:marLeft w:val="0"/>
                          <w:marRight w:val="0"/>
                          <w:marTop w:val="0"/>
                          <w:marBottom w:val="0"/>
                          <w:divBdr>
                            <w:top w:val="none" w:sz="0" w:space="0" w:color="auto"/>
                            <w:left w:val="none" w:sz="0" w:space="0" w:color="auto"/>
                            <w:bottom w:val="none" w:sz="0" w:space="0" w:color="auto"/>
                            <w:right w:val="none" w:sz="0" w:space="0" w:color="auto"/>
                          </w:divBdr>
                          <w:divsChild>
                            <w:div w:id="37441042">
                              <w:marLeft w:val="0"/>
                              <w:marRight w:val="0"/>
                              <w:marTop w:val="0"/>
                              <w:marBottom w:val="0"/>
                              <w:divBdr>
                                <w:top w:val="none" w:sz="0" w:space="0" w:color="auto"/>
                                <w:left w:val="none" w:sz="0" w:space="0" w:color="auto"/>
                                <w:bottom w:val="none" w:sz="0" w:space="0" w:color="auto"/>
                                <w:right w:val="none" w:sz="0" w:space="0" w:color="auto"/>
                              </w:divBdr>
                            </w:div>
                          </w:divsChild>
                        </w:div>
                        <w:div w:id="913246268">
                          <w:marLeft w:val="0"/>
                          <w:marRight w:val="0"/>
                          <w:marTop w:val="0"/>
                          <w:marBottom w:val="0"/>
                          <w:divBdr>
                            <w:top w:val="none" w:sz="0" w:space="0" w:color="auto"/>
                            <w:left w:val="none" w:sz="0" w:space="0" w:color="auto"/>
                            <w:bottom w:val="none" w:sz="0" w:space="0" w:color="auto"/>
                            <w:right w:val="none" w:sz="0" w:space="0" w:color="auto"/>
                          </w:divBdr>
                        </w:div>
                        <w:div w:id="1262833783">
                          <w:marLeft w:val="0"/>
                          <w:marRight w:val="0"/>
                          <w:marTop w:val="0"/>
                          <w:marBottom w:val="0"/>
                          <w:divBdr>
                            <w:top w:val="none" w:sz="0" w:space="0" w:color="auto"/>
                            <w:left w:val="none" w:sz="0" w:space="0" w:color="auto"/>
                            <w:bottom w:val="none" w:sz="0" w:space="0" w:color="auto"/>
                            <w:right w:val="none" w:sz="0" w:space="0" w:color="auto"/>
                          </w:divBdr>
                          <w:divsChild>
                            <w:div w:id="17208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1311</Words>
  <Characters>7478</Characters>
  <Application>Microsoft Office Word</Application>
  <DocSecurity>0</DocSecurity>
  <Lines>62</Lines>
  <Paragraphs>17</Paragraphs>
  <ScaleCrop>false</ScaleCrop>
  <Company>Micorosoft</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2021-08-03T10:36:00Z</dcterms:created>
  <dcterms:modified xsi:type="dcterms:W3CDTF">2021-08-03T10:51:00Z</dcterms:modified>
</cp:coreProperties>
</file>