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81" w:rsidRPr="00112F69" w:rsidRDefault="00112F69" w:rsidP="00431EDA">
      <w:pPr>
        <w:spacing w:beforeLines="100" w:before="312" w:afterLines="100" w:after="312" w:line="360" w:lineRule="auto"/>
        <w:jc w:val="center"/>
        <w:rPr>
          <w:rFonts w:ascii="宋体" w:eastAsia="宋体" w:hAnsi="宋体" w:hint="eastAsia"/>
          <w:sz w:val="44"/>
          <w:szCs w:val="44"/>
        </w:rPr>
      </w:pPr>
      <w:bookmarkStart w:id="0" w:name="_GoBack"/>
      <w:r w:rsidRPr="00112F69">
        <w:rPr>
          <w:rFonts w:ascii="宋体" w:eastAsia="宋体" w:hAnsi="宋体" w:hint="eastAsia"/>
          <w:sz w:val="44"/>
          <w:szCs w:val="44"/>
        </w:rPr>
        <w:t>中华人民共和国城市房地产管理法</w:t>
      </w:r>
    </w:p>
    <w:bookmarkEnd w:id="0"/>
    <w:p w:rsidR="00112F69" w:rsidRPr="00112F69" w:rsidRDefault="00112F69" w:rsidP="00112F69">
      <w:pPr>
        <w:spacing w:line="360" w:lineRule="auto"/>
        <w:rPr>
          <w:rFonts w:ascii="宋体" w:eastAsia="宋体" w:hAnsi="宋体" w:hint="eastAsia"/>
          <w:szCs w:val="21"/>
        </w:rPr>
      </w:pPr>
      <w:r w:rsidRPr="00112F69">
        <w:rPr>
          <w:rFonts w:ascii="宋体" w:eastAsia="宋体" w:hAnsi="宋体" w:hint="eastAsia"/>
          <w:szCs w:val="21"/>
        </w:rPr>
        <w:t xml:space="preserve">（1994年7月5日第八届全国人民代表大会常务委员会第八次会议通过　根据2007年8月30日第十届全国人民代表大会常务委员会第二十九次会议《关于修改〈中华人民共和国城市房地产管理法〉的决定》第一次修正　根据2009年8月27日第十一届全国人民代表大会常务委员会第十次会议《关于修改部分法律的决定》第二次修正　根据2019年8月26日第十三届全国人民代表大会常务委员会第十二次会议《关于修改〈中华人民共和国土地管理法〉、〈中华人民共和国城市房地产管理法〉的决定》第三次修正） </w:t>
      </w:r>
    </w:p>
    <w:p w:rsidR="00112F69" w:rsidRDefault="00112F69" w:rsidP="00112F69">
      <w:pPr>
        <w:spacing w:line="360" w:lineRule="auto"/>
        <w:ind w:firstLine="645"/>
        <w:rPr>
          <w:rFonts w:ascii="仿宋_GB2312" w:eastAsia="仿宋_GB2312" w:hint="eastAsia"/>
          <w:sz w:val="32"/>
          <w:szCs w:val="32"/>
        </w:rPr>
      </w:pPr>
      <w:r w:rsidRPr="00112F69">
        <w:rPr>
          <w:rFonts w:ascii="仿宋_GB2312" w:eastAsia="仿宋_GB2312" w:hint="eastAsia"/>
          <w:sz w:val="32"/>
          <w:szCs w:val="32"/>
        </w:rPr>
        <w:t xml:space="preserve">目　　录 </w:t>
      </w:r>
    </w:p>
    <w:p w:rsidR="00112F69" w:rsidRPr="00112F69" w:rsidRDefault="00112F69" w:rsidP="00112F69">
      <w:pPr>
        <w:spacing w:line="360" w:lineRule="auto"/>
        <w:ind w:firstLine="645"/>
        <w:rPr>
          <w:rFonts w:ascii="仿宋_GB2312" w:eastAsia="仿宋_GB2312" w:hint="eastAsia"/>
          <w:sz w:val="32"/>
          <w:szCs w:val="32"/>
        </w:rPr>
      </w:pPr>
      <w:r w:rsidRPr="00112F69">
        <w:rPr>
          <w:rFonts w:ascii="仿宋_GB2312" w:eastAsia="仿宋_GB2312" w:hint="eastAsia"/>
          <w:sz w:val="32"/>
          <w:szCs w:val="32"/>
        </w:rPr>
        <w:t>第一章　总　　则</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第二章　房地产开发用地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第一节　土地使用权出让</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第二节　土地使用权划拨</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第三章　房地产开发</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第四章　房地产交易</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第一节　一般规定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第二节　房地产转让</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第三节　房地产抵押</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第四节　房屋租赁</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第五节　中介服务机构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第五章　房地产权属登记管理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第六章　法律责任</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第七章　附　　则</w:t>
      </w:r>
    </w:p>
    <w:p w:rsid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w:t>
      </w:r>
    </w:p>
    <w:p w:rsidR="00112F69" w:rsidRDefault="00112F69" w:rsidP="00112F69">
      <w:pPr>
        <w:spacing w:line="360" w:lineRule="auto"/>
        <w:rPr>
          <w:rFonts w:ascii="仿宋_GB2312" w:eastAsia="仿宋_GB2312" w:hint="eastAsia"/>
          <w:sz w:val="32"/>
          <w:szCs w:val="32"/>
        </w:rPr>
      </w:pP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第一章　总　　则</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第一条　为了加强对城市房地产的管理，维护房地产市场秩序，保障房地产权利人的合法权益，促进房地产业的健康发展，制定本法。</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第二条　在中华人民共和国城市规划区国有土地（以下简称国有土地）范围内取得房地产开发用地的土地使用权，从事房地产开发、房地产交易，实施房地产管理，应当遵守本法。</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本法所称房屋，是指土地上的房屋等建筑物及构筑物。</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本法所称房地产开发，是指在依据本法取得国有土地使用权的土地上进行基础设施、房屋建设的行为。</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本法所称房地产交易，包括房地产转让、房地产抵押和房屋租赁。</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第三条　国家依法实行国有土地有偿、有限期使用制度。但是，国家在本法规定的范围内划拨国有土地使用权的除外。</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第四条　国家根据社会、经济发展水平，扶持发展居民住宅建设，逐步改善居民的居住条件。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第五条　房地产权利人应当遵守法律和行政法规，依法纳税。房地产权利人的合法权益受法律保护，任何单位和个人不得侵犯。</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第六条　为了公共利益的需要，国家可以征收国有土地上单位和个人的房屋，并依法给予拆迁补偿，维护被征收人的合</w:t>
      </w:r>
      <w:r w:rsidRPr="00112F69">
        <w:rPr>
          <w:rFonts w:ascii="仿宋_GB2312" w:eastAsia="仿宋_GB2312" w:hint="eastAsia"/>
          <w:sz w:val="32"/>
          <w:szCs w:val="32"/>
        </w:rPr>
        <w:lastRenderedPageBreak/>
        <w:t>法权益；征收个人住宅的，还应当保障被征收人的居住条件。具体办法由国务院规定。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第七条　国务院建设行政主管部门、土地管理部门依照国务院规定的职权划分，各司其职，密切配合，管理全国房地产工作。</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县级以上地方人民政府房产管理、土地管理部门的机构设置及其职权由省、自治区、直辖市人民政府确定。</w:t>
      </w: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 xml:space="preserve">　　第二章　房地产开发用地 </w:t>
      </w:r>
    </w:p>
    <w:p w:rsidR="00112F69" w:rsidRPr="00431EDA" w:rsidRDefault="00112F69" w:rsidP="00431EDA">
      <w:pPr>
        <w:spacing w:beforeLines="50" w:before="156" w:after="100" w:afterAutospacing="1" w:line="360" w:lineRule="auto"/>
        <w:rPr>
          <w:rFonts w:ascii="仿宋_GB2312" w:eastAsia="仿宋_GB2312" w:hint="eastAsia"/>
          <w:b/>
          <w:sz w:val="32"/>
          <w:szCs w:val="32"/>
        </w:rPr>
      </w:pPr>
      <w:r w:rsidRPr="00431EDA">
        <w:rPr>
          <w:rFonts w:ascii="仿宋_GB2312" w:eastAsia="仿宋_GB2312" w:hint="eastAsia"/>
          <w:b/>
          <w:sz w:val="32"/>
          <w:szCs w:val="32"/>
        </w:rPr>
        <w:t xml:space="preserve">　　第一节　土地使用权出让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第八条　土地使用权出让，是指国家将国有土地使用权（以下简称土地使用权）在一定年限内出让给土地使用者，由土地使用者向国家支付土地使用权出让金的行为。</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第九条　城市规划区内的集体所有的土地，经依法征收转为国有土地后，该幅国有土地的使用权方可有偿出让，但法律另有规定的除外。</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第十条　土地使用权出让，必须符合土地利用总体规划、城市规划和年度建设用地计划。</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第十一条　县级以上地方人民政府出让土地使用权用于房地产开发的，须根据省级以上人民政府下达的控制指标拟订年度出让土地使用权总面积方案，按照国务院规定，报国务院或者省级人民政府批准。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lastRenderedPageBreak/>
        <w:t xml:space="preserve">　　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直辖市的县人民政府及其有关部门行使前款规定的权限，由直辖市人民政府规定。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第十三条　土地使用权出让，可以采取拍卖、招标或者双方协议的方式。</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商业、旅游、娱乐和豪华住宅用地，有条件的，必须采取拍卖、招标方式；没有条件，不能采取拍卖、招标方式的，可以采取双方协议的方式。</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采取双方协议方式出让土地使用权的出让金不得低于按国家规定所确定的最低价。</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第十四条　土地使用权出让最高年限由国务院规定。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第十五条　土地使用权出让，应当签订书面出让合同。</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土地使用权出让合同由市、县人民政府土地管理部门与土地使用者签订。</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第十六条　土地使用者必须按照出让合同约定，支付土地使用权出让金；未按照出让合同约定支付土地使用权出让金的，土地管理部门有权解除合同，并可以请求违约赔偿。</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第十七条　土地使用者按照出让合同约定支付土地使用权</w:t>
      </w:r>
      <w:r w:rsidRPr="00112F69">
        <w:rPr>
          <w:rFonts w:ascii="仿宋_GB2312" w:eastAsia="仿宋_GB2312" w:hint="eastAsia"/>
          <w:sz w:val="32"/>
          <w:szCs w:val="32"/>
        </w:rPr>
        <w:lastRenderedPageBreak/>
        <w:t>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第十九条　土地使用权出让金应当全部上缴财政，列入预算，用于城市基础设施建设和土地开发。土地使用权出让金上缴和使用的具体办法由国务院规定。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第二十一条　土地使用权因土地灭失而终止。</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lastRenderedPageBreak/>
        <w:t xml:space="preserve">　　土地使用权出让合同约定的使用年限届满，土地使用者未申请续期或者虽申请续期但依照前款规定未获批准的，土地使用权由国家无偿收回。</w:t>
      </w:r>
    </w:p>
    <w:p w:rsidR="00112F69" w:rsidRPr="00431EDA" w:rsidRDefault="00112F69" w:rsidP="00431EDA">
      <w:pPr>
        <w:spacing w:beforeLines="50" w:before="156" w:after="100" w:afterAutospacing="1" w:line="360" w:lineRule="auto"/>
        <w:rPr>
          <w:rFonts w:ascii="仿宋_GB2312" w:eastAsia="仿宋_GB2312" w:hint="eastAsia"/>
          <w:b/>
          <w:sz w:val="32"/>
          <w:szCs w:val="32"/>
        </w:rPr>
      </w:pPr>
      <w:r w:rsidRPr="00431EDA">
        <w:rPr>
          <w:rFonts w:ascii="仿宋_GB2312" w:eastAsia="仿宋_GB2312" w:hint="eastAsia"/>
          <w:b/>
          <w:sz w:val="32"/>
          <w:szCs w:val="32"/>
        </w:rPr>
        <w:t xml:space="preserve">　　第二节　土地使用权划拨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第二十三条　土地使用权划拨，是指县级以上人民政府依法批准，在土地使用者缴纳补偿、安置等费用后将该幅土地交付其使用，或者将土地使用权无偿交付给土地使用者使用的行为。</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依照本法规定以划拨方式取得土地使用权的，除法律、行政法规另有规定外，没有使用期限的限制。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第二十四条　下列建设用地的土地使用权，确属必需的，可以由县级以上人民政府依法批准划拨：</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（一）国家机关用地和军事用地；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（二）城市基础设施用地和公益事业用地；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（三）国家重点扶持的能源、交通、水利等项目用地；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（四）法律、行政法规规定的其他用地。</w:t>
      </w: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 xml:space="preserve">第三章　房地产开发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第二十五条　房地产开发必须严格执行城市规划，按照经济效益、社会效益、环境效益相统一的原则，实行全面规划、合理布局、综合开发、配套建设。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第二十六条　以出让方式取得土地使用权进行房地产开发</w:t>
      </w:r>
      <w:r w:rsidRPr="00112F69">
        <w:rPr>
          <w:rFonts w:ascii="仿宋_GB2312" w:eastAsia="仿宋_GB2312" w:hint="eastAsia"/>
          <w:sz w:val="32"/>
          <w:szCs w:val="32"/>
        </w:rPr>
        <w:lastRenderedPageBreak/>
        <w:t>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第二十七条　房地产开发项目的设计、施工，必须符合国家的有关标准和规范。</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房地产开发项目竣工，经验收合格后，方可交付使用。</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第二十八条　依法取得的土地使用权，可以依照本法和有关法律、行政法规的规定，作价入股，合资、合作开发经营房地产。</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第二十九条　国家采取税收等方面的优惠措施鼓励和扶持房地产开发企业开发建设居民住宅。</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第三十条　房地产开发企业是以营利为目的，从事房地产开发和经营的企业。设立房地产开发企业，应当具备下列条件：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（一）有自己的名称和组织机构；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（二）有固定的经营场所；</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（三）有符合国务院规定的注册资本；</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（四）有足够的专业技术人员；</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（五）法律、行政法规规定的其他条件。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设立房地产开发企业，应当向工商行政管理部门申请设立</w:t>
      </w:r>
      <w:r w:rsidRPr="00112F69">
        <w:rPr>
          <w:rFonts w:ascii="仿宋_GB2312" w:eastAsia="仿宋_GB2312" w:hint="eastAsia"/>
          <w:sz w:val="32"/>
          <w:szCs w:val="32"/>
        </w:rPr>
        <w:lastRenderedPageBreak/>
        <w:t>登记。工商行政管理部门对符合本法规定条件的，应当予以登记，发给营业执照；对不符合本法规定条件的，不予登记。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设立有限责任公司、股份有限公司，从事房地产开发经营的，还应当执行公司法的有关规定。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房地产开发企业在领取营业执照后的一个月内，应当到登记机关所在地的县级以上地方人民政府规定的部门备案。</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第三十一条　房地产开发企业的注册资本与投资总额的比例应当符合国家有关规定。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房地产开发企业分期开发房地产的，分期投资额应当与项目规模相适应，并按照土地使用权出让合同的约定，按期投入资金，用于项目建设。</w:t>
      </w: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 xml:space="preserve">第四章　房地产交易 </w:t>
      </w:r>
    </w:p>
    <w:p w:rsidR="00112F69" w:rsidRPr="00112F69" w:rsidRDefault="00112F69" w:rsidP="00112F69">
      <w:pPr>
        <w:spacing w:beforeLines="50" w:before="156" w:after="100" w:afterAutospacing="1" w:line="360" w:lineRule="auto"/>
        <w:rPr>
          <w:rFonts w:ascii="仿宋_GB2312" w:eastAsia="仿宋_GB2312" w:hint="eastAsia"/>
          <w:b/>
          <w:sz w:val="32"/>
          <w:szCs w:val="32"/>
        </w:rPr>
      </w:pPr>
      <w:r w:rsidRPr="00112F69">
        <w:rPr>
          <w:rFonts w:ascii="仿宋_GB2312" w:eastAsia="仿宋_GB2312" w:hint="eastAsia"/>
          <w:b/>
          <w:sz w:val="32"/>
          <w:szCs w:val="32"/>
        </w:rPr>
        <w:t xml:space="preserve">　　第一节　一般规定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第三十二条　房地产转让、抵押时，房屋的所有权和该房屋占用范围内的土地使用权同时转让、抵押。</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第三十三条　基准地价、标定地价和各类房屋的重置价格应当定期确定并公布。具体办法由国务院规定。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第三十四条　国家实行房地产价格评估制度。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房地产价格评估，应当遵循公正、公平、公开的原则，按照国家规定的技术标准和评估程序，以基准地价、标定地价和各类房屋的重置价格为基础，参照当地的市场价格进行评估。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lastRenderedPageBreak/>
        <w:t xml:space="preserve">　　第三十五条　国家实行房地产成交价格申报制度。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房地产权利人转让房地产，应当向县级以上地方人民政府规定的部门如实申报成交价，不得瞒报或者作不实的申报。</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第三十六条　房地产转让、抵押，当事人应当依照本法第五章的规定办理权属登记。</w:t>
      </w:r>
    </w:p>
    <w:p w:rsidR="00112F69" w:rsidRPr="00112F69" w:rsidRDefault="00112F69" w:rsidP="00112F69">
      <w:pPr>
        <w:spacing w:beforeLines="50" w:before="156" w:after="100" w:afterAutospacing="1" w:line="360" w:lineRule="auto"/>
        <w:rPr>
          <w:rFonts w:ascii="仿宋_GB2312" w:eastAsia="仿宋_GB2312" w:hint="eastAsia"/>
          <w:b/>
          <w:sz w:val="32"/>
          <w:szCs w:val="32"/>
        </w:rPr>
      </w:pPr>
      <w:r w:rsidRPr="00112F69">
        <w:rPr>
          <w:rFonts w:ascii="仿宋_GB2312" w:eastAsia="仿宋_GB2312" w:hint="eastAsia"/>
          <w:b/>
          <w:sz w:val="32"/>
          <w:szCs w:val="32"/>
        </w:rPr>
        <w:t xml:space="preserve">　　第二节　房地产转让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第三十七条　房地产转让，是指房地产权利人通过买卖、赠与或者其他合法方式将其房地产转移给他人的行为。</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第三十八条　下列房地产，不得转让：</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（一）以出让方式取得土地使用权的，不符合本法第三十九条规定的条件的；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（二）司法机关和行政机关依法裁定、决定查封或者以其他形式限制房地产权利的；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（三）依法收回土地使用权的；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（四）共有房地产，未经其他共有人书面同意的；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（五）权属有争议的；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（六）未依法登记领取权属证书的；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（七）法律、行政法规规定禁止转让的其他情形。</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第三十九条　以出让方式取得土地使用权的，转让房地产时，应当符合下列条件：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（一）按照出让合同约定已经支付全部土地使用权出让金，</w:t>
      </w:r>
      <w:r w:rsidRPr="00112F69">
        <w:rPr>
          <w:rFonts w:ascii="仿宋_GB2312" w:eastAsia="仿宋_GB2312" w:hint="eastAsia"/>
          <w:sz w:val="32"/>
          <w:szCs w:val="32"/>
        </w:rPr>
        <w:lastRenderedPageBreak/>
        <w:t>并取得土地使用权证书；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（二）按照出让合同约定进行投资开发，属于房屋建设工程的，完成开发投资总额的百分之二十五以上，属于成片开发土地的，形成工业用地或者其他建设用地条件。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转让房地产时房屋已经建成的，还应当持有房屋所有权证书。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第四十一条　房地产转让，应当签订书面转让合同，合同中应当载明土地使用权取得的方式。</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第四十二条　房地产转让时，土地使用权出让合同载明的权利、义务随之转移。</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第四十三条　以出让方式取得土地使用权的，转让房地产后，其土地使用权的使用年限为原土地使用权出让合同约定的使用年限减去原土地使用者已经使用年限后的剩余年限。</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第四十四条　以出让方式取得土地使用权的，转让房地产</w:t>
      </w:r>
      <w:r w:rsidRPr="00112F69">
        <w:rPr>
          <w:rFonts w:ascii="仿宋_GB2312" w:eastAsia="仿宋_GB2312" w:hint="eastAsia"/>
          <w:sz w:val="32"/>
          <w:szCs w:val="32"/>
        </w:rPr>
        <w:lastRenderedPageBreak/>
        <w:t>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第四十五条　商品房预售，应当符合下列条件：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（一）已交付全部土地使用权出让金，取得土地使用权证书；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（二）持有建设工程规划许可证；</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（三）按提供预售的商品房计算，投入开发建设的资金达到工程建设总投资的百分之二十五以上，并已经确定施工进度和竣工交付日期；</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（四）向县级以上人民政府房产管理部门办理预售登记，取得商品房预售许可证明。</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商品房预售人应当按照国家有关规定将预售合同报县级以上人民政府房产管理部门和土地管理部门登记备案。</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商品房预售所得款项，必须用于有关的工程建设。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第四十六条　商品房预售的，商品房预购人将购买的未竣工的预售商品房再行转让的问题，由国务院规定。</w:t>
      </w:r>
    </w:p>
    <w:p w:rsidR="00112F69" w:rsidRPr="00112F69" w:rsidRDefault="00112F69" w:rsidP="00112F69">
      <w:pPr>
        <w:spacing w:beforeLines="50" w:before="156" w:after="100" w:afterAutospacing="1" w:line="360" w:lineRule="auto"/>
        <w:rPr>
          <w:rFonts w:ascii="仿宋_GB2312" w:eastAsia="仿宋_GB2312" w:hint="eastAsia"/>
          <w:b/>
          <w:sz w:val="32"/>
          <w:szCs w:val="32"/>
        </w:rPr>
      </w:pPr>
      <w:r w:rsidRPr="00112F69">
        <w:rPr>
          <w:rFonts w:ascii="仿宋_GB2312" w:eastAsia="仿宋_GB2312" w:hint="eastAsia"/>
          <w:b/>
          <w:sz w:val="32"/>
          <w:szCs w:val="32"/>
        </w:rPr>
        <w:t xml:space="preserve">　　第三节　房地产抵押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第四十七条　房地产抵押，是指抵押人以其合法的房地产以不转移占有的方式向抵押权人提供债务履行担保的行为。债</w:t>
      </w:r>
      <w:r w:rsidRPr="00112F69">
        <w:rPr>
          <w:rFonts w:ascii="仿宋_GB2312" w:eastAsia="仿宋_GB2312" w:hint="eastAsia"/>
          <w:sz w:val="32"/>
          <w:szCs w:val="32"/>
        </w:rPr>
        <w:lastRenderedPageBreak/>
        <w:t>务人不履行债务时，抵押权人有权依法以抵押的房地产拍卖所得的价款优先受偿。</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第四十八条　依法取得的房屋所有权</w:t>
      </w:r>
      <w:proofErr w:type="gramStart"/>
      <w:r w:rsidRPr="00112F69">
        <w:rPr>
          <w:rFonts w:ascii="仿宋_GB2312" w:eastAsia="仿宋_GB2312" w:hint="eastAsia"/>
          <w:sz w:val="32"/>
          <w:szCs w:val="32"/>
        </w:rPr>
        <w:t>连同该</w:t>
      </w:r>
      <w:proofErr w:type="gramEnd"/>
      <w:r w:rsidRPr="00112F69">
        <w:rPr>
          <w:rFonts w:ascii="仿宋_GB2312" w:eastAsia="仿宋_GB2312" w:hint="eastAsia"/>
          <w:sz w:val="32"/>
          <w:szCs w:val="32"/>
        </w:rPr>
        <w:t>房屋占用范围内的土地使用权，可以设定抵押权。</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以出让方式取得的土地使用权，可以设定抵押权。</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第四十九条　房地产抵押，应当凭土地使用权证书、房屋所有权证书办理。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第五十条　房地产抵押，抵押人和抵押权人应当签订书面抵押合同。</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第五十一条　设定房地产抵押权的土地使用权是以划拨方式取得的，依法拍卖该房地产后，应当从拍卖所得的价款中缴纳相当于应缴纳的土地使用权出让金的款额后，抵押权人方可优先受偿。</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第五十二条　房地产抵押合同签订后，土地上新增的房屋不属于抵押财产。需要拍卖该抵押的房地产时，可以依法将土地上新增的房屋与抵押财产一同拍卖，但对拍卖新增房屋所得，抵押权人无权优先受偿。</w:t>
      </w:r>
    </w:p>
    <w:p w:rsidR="00112F69" w:rsidRPr="00112F69" w:rsidRDefault="00112F69" w:rsidP="00112F69">
      <w:pPr>
        <w:spacing w:beforeLines="50" w:before="156" w:after="100" w:afterAutospacing="1" w:line="360" w:lineRule="auto"/>
        <w:rPr>
          <w:rFonts w:ascii="仿宋_GB2312" w:eastAsia="仿宋_GB2312" w:hint="eastAsia"/>
          <w:b/>
          <w:sz w:val="32"/>
          <w:szCs w:val="32"/>
        </w:rPr>
      </w:pPr>
      <w:r w:rsidRPr="00112F69">
        <w:rPr>
          <w:rFonts w:ascii="仿宋_GB2312" w:eastAsia="仿宋_GB2312" w:hint="eastAsia"/>
          <w:b/>
          <w:sz w:val="32"/>
          <w:szCs w:val="32"/>
        </w:rPr>
        <w:t xml:space="preserve">　　第四节　房屋租赁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第五十三条　房屋租赁，是指房屋所有权人作为出租人将其房屋出租给承租人使用，由承租人向出租人支付租金的行为。</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第五十四条　房屋租赁，出租人和承租人应当签订书面租</w:t>
      </w:r>
      <w:r w:rsidRPr="00112F69">
        <w:rPr>
          <w:rFonts w:ascii="仿宋_GB2312" w:eastAsia="仿宋_GB2312" w:hint="eastAsia"/>
          <w:sz w:val="32"/>
          <w:szCs w:val="32"/>
        </w:rPr>
        <w:lastRenderedPageBreak/>
        <w:t>赁合同，约定租赁期限、租赁用途、租赁价格、修缮责任等条款，以及双方的其他权利和义务，并向房产管理部门登记备案。</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第五十五条　住宅用房的租赁，应当执行国家和房屋所在城市人民政府规定的租赁政策。租用房屋从事生产、经营活动的，由租赁双方协商议定租金和其他租赁条款。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第五十六条　以营利为目的，房屋所有权人将以划拨方式取得使用权的国有土地上建成的房屋出租的，应当将租金中所含土地收益上缴国家。具体办法由国务院规定。</w:t>
      </w:r>
    </w:p>
    <w:p w:rsidR="00112F69" w:rsidRPr="00112F69" w:rsidRDefault="00112F69" w:rsidP="00112F69">
      <w:pPr>
        <w:spacing w:beforeLines="50" w:before="156" w:after="100" w:afterAutospacing="1" w:line="360" w:lineRule="auto"/>
        <w:rPr>
          <w:rFonts w:ascii="仿宋_GB2312" w:eastAsia="仿宋_GB2312" w:hint="eastAsia"/>
          <w:b/>
          <w:sz w:val="32"/>
          <w:szCs w:val="32"/>
        </w:rPr>
      </w:pPr>
      <w:r w:rsidRPr="00112F69">
        <w:rPr>
          <w:rFonts w:ascii="仿宋_GB2312" w:eastAsia="仿宋_GB2312" w:hint="eastAsia"/>
          <w:b/>
          <w:sz w:val="32"/>
          <w:szCs w:val="32"/>
        </w:rPr>
        <w:t xml:space="preserve">　　第五节　中介服务机构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第五十七条　房地产中介服务机构包括房地产咨询机构、房地产价格评估机构、房地产经纪机构等。</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第五十八条　房地产中介服务机构应当具备下列条件：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（一）有自己的名称和组织机构；</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（二）有固定的服务场所；</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（三）有必要的财产和经费；</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（四）有足够数量的专业人员；</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（五）法律、行政法规规定的其他条件。</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设立房地产中介服务机构，应当向工商行政管理部门申请设立登记，领取营业执照后，方可开业。</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第五十九条　国家实行房地产价格评估人员资格认证制度。</w:t>
      </w: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 xml:space="preserve">第五章　房地产权属登记管理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lastRenderedPageBreak/>
        <w:t xml:space="preserve">　　第六十条　国家实行土地使用权和房屋所有权登记发证制度。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第六十一条　以出让或者划拨方式取得土地使用权，应当向县级以上地方人民政府土地管理部门申请登记，经县级以上地方人民政府土地管理部门核实，由同级人民政府颁发土地使用权证书。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在依法取得的房地产开发用地上建成房屋的，应当凭土地使用权证书向县级以上地方人民政府房产管理部门申请登记，由县级以上地方人民政府房产管理部门核实并颁发房屋所有权证书。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法律另有规定的，依照有关法律的规定办理。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第六十二条　房地产抵押时，应当向县级以上地方人民政府规定的部门办理抵押登记。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因处分抵押房地产而取得土地使用权和房屋所有权的，应当依照本章规定办理过户登记。</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第六十三条　经省、自治区、直辖市人民政府确定，县级以上地方人民政府由一个部门统一负责房产管理和土地管理工</w:t>
      </w:r>
      <w:r w:rsidRPr="00112F69">
        <w:rPr>
          <w:rFonts w:ascii="仿宋_GB2312" w:eastAsia="仿宋_GB2312" w:hint="eastAsia"/>
          <w:sz w:val="32"/>
          <w:szCs w:val="32"/>
        </w:rPr>
        <w:lastRenderedPageBreak/>
        <w:t>作的，可以制作、颁发统一的房地产权证书，依照本法第六十一条的规定，将房屋的所有权和该房屋占用范围内的土地使用权的确认和变更，分别载入房地产权证书。</w:t>
      </w: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 xml:space="preserve">第六章　法律责任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第六十四条　违反本法第十一条、第十二条的规定，擅自批准出让或者擅自出让土地使用权用于房地产开发的，由上级机关或者所在单位给予有关责任人员行政处分。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第六十五条　违反本法第三十条的规定，未取得营业执照擅自从事房地产开发业务的，由县级以上人民政府工商行政管理部门责令停止房地产开发业务活动，没收违法所得，可以并处罚款。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第六十六条　违反本法第三十九条第一款的规定转让土地使用权的，由县级以上人民政府土地管理部门没收违法所得，可以并处罚款。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第六十七条　违反本法第四十条第一款的规定转让房地产的，由县级以上人民政府土地管理部门责令缴纳土地使用权出让金，没收违法所得，可以并处罚款。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第六十八条　违反本法第四十五条第一款的规定预售商品房的，由县级以上人民政府房产管理部门责令停止预售活动，没收违法所得，可以并处罚款。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第六十九条　违反本法第五十八条的规定，未取得营业执照擅自从事房地产中介服务业务的，由县级以上人民政府工商</w:t>
      </w:r>
      <w:r w:rsidRPr="00112F69">
        <w:rPr>
          <w:rFonts w:ascii="仿宋_GB2312" w:eastAsia="仿宋_GB2312" w:hint="eastAsia"/>
          <w:sz w:val="32"/>
          <w:szCs w:val="32"/>
        </w:rPr>
        <w:lastRenderedPageBreak/>
        <w:t>行政管理部门责令停止房地产中介服务业务活动，没收违法所得，可以并处罚款。</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第七十条　没有法律、法规的依据，向房地产开发企业收费的，上级机关应当责令退回所收取的钱款；情节严重的，由上级机关或者所在单位给予直接责任人员行政处分。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第七十一条　房产管理部门、土地管理部门工作人员玩忽职守、滥用职权，构成犯罪的，依法追究刑事责任；不构成犯罪的，给予行政处分。</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房产管理部门、土地管理部门工作人员利用职务上的便利，索取他人财物，或者非法收受他人财物为他人谋取利益，构成犯罪的，依法追究刑事责任；不构成犯罪的，给予行政处分。</w:t>
      </w:r>
    </w:p>
    <w:p w:rsidR="00112F69" w:rsidRPr="00112F69" w:rsidRDefault="00112F69" w:rsidP="00112F69">
      <w:pPr>
        <w:spacing w:beforeLines="50" w:before="156" w:afterLines="50" w:after="156" w:line="360" w:lineRule="auto"/>
        <w:jc w:val="center"/>
        <w:rPr>
          <w:rFonts w:ascii="仿宋_GB2312" w:eastAsia="仿宋_GB2312" w:hint="eastAsia"/>
          <w:b/>
          <w:sz w:val="32"/>
          <w:szCs w:val="32"/>
        </w:rPr>
      </w:pPr>
      <w:r w:rsidRPr="00112F69">
        <w:rPr>
          <w:rFonts w:ascii="仿宋_GB2312" w:eastAsia="仿宋_GB2312" w:hint="eastAsia"/>
          <w:b/>
          <w:sz w:val="32"/>
          <w:szCs w:val="32"/>
        </w:rPr>
        <w:t xml:space="preserve">第七章　附　　则 </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第七十二条　在城市规划区外的国有土地范围内取得房地产开发用地的土地使用权，从事房地产开发、交易活动以及实施房地产管理，参照本法执行。</w:t>
      </w:r>
    </w:p>
    <w:p w:rsidR="00112F69" w:rsidRPr="00112F69" w:rsidRDefault="00112F69" w:rsidP="00112F69">
      <w:pPr>
        <w:spacing w:line="360" w:lineRule="auto"/>
        <w:rPr>
          <w:rFonts w:ascii="仿宋_GB2312" w:eastAsia="仿宋_GB2312" w:hint="eastAsia"/>
          <w:sz w:val="32"/>
          <w:szCs w:val="32"/>
        </w:rPr>
      </w:pPr>
      <w:r w:rsidRPr="00112F69">
        <w:rPr>
          <w:rFonts w:ascii="仿宋_GB2312" w:eastAsia="仿宋_GB2312" w:hint="eastAsia"/>
          <w:sz w:val="32"/>
          <w:szCs w:val="32"/>
        </w:rPr>
        <w:t xml:space="preserve">　　第七十三条　本法自1995年1月1日起施行。</w:t>
      </w:r>
    </w:p>
    <w:sectPr w:rsidR="00112F69" w:rsidRPr="00112F69" w:rsidSect="00112F69">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4C" w:rsidRDefault="00D87A4C" w:rsidP="00112F69">
      <w:r>
        <w:separator/>
      </w:r>
    </w:p>
  </w:endnote>
  <w:endnote w:type="continuationSeparator" w:id="0">
    <w:p w:rsidR="00D87A4C" w:rsidRDefault="00D87A4C" w:rsidP="0011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11365"/>
      <w:docPartObj>
        <w:docPartGallery w:val="Page Numbers (Bottom of Page)"/>
        <w:docPartUnique/>
      </w:docPartObj>
    </w:sdtPr>
    <w:sdtContent>
      <w:p w:rsidR="00112F69" w:rsidRDefault="00112F69" w:rsidP="00112F69">
        <w:pPr>
          <w:pStyle w:val="a4"/>
          <w:jc w:val="center"/>
        </w:pPr>
        <w:r>
          <w:fldChar w:fldCharType="begin"/>
        </w:r>
        <w:r>
          <w:instrText>PAGE   \* MERGEFORMAT</w:instrText>
        </w:r>
        <w:r>
          <w:fldChar w:fldCharType="separate"/>
        </w:r>
        <w:r w:rsidR="00431EDA" w:rsidRPr="00431EDA">
          <w:rPr>
            <w:noProof/>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4C" w:rsidRDefault="00D87A4C" w:rsidP="00112F69">
      <w:r>
        <w:separator/>
      </w:r>
    </w:p>
  </w:footnote>
  <w:footnote w:type="continuationSeparator" w:id="0">
    <w:p w:rsidR="00D87A4C" w:rsidRDefault="00D87A4C" w:rsidP="0011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69"/>
    <w:rsid w:val="00112F69"/>
    <w:rsid w:val="00431EDA"/>
    <w:rsid w:val="00CE4D81"/>
    <w:rsid w:val="00D8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F69"/>
    <w:rPr>
      <w:sz w:val="18"/>
      <w:szCs w:val="18"/>
    </w:rPr>
  </w:style>
  <w:style w:type="paragraph" w:styleId="a4">
    <w:name w:val="footer"/>
    <w:basedOn w:val="a"/>
    <w:link w:val="Char0"/>
    <w:uiPriority w:val="99"/>
    <w:unhideWhenUsed/>
    <w:rsid w:val="00112F69"/>
    <w:pPr>
      <w:tabs>
        <w:tab w:val="center" w:pos="4153"/>
        <w:tab w:val="right" w:pos="8306"/>
      </w:tabs>
      <w:snapToGrid w:val="0"/>
      <w:jc w:val="left"/>
    </w:pPr>
    <w:rPr>
      <w:sz w:val="18"/>
      <w:szCs w:val="18"/>
    </w:rPr>
  </w:style>
  <w:style w:type="character" w:customStyle="1" w:styleId="Char0">
    <w:name w:val="页脚 Char"/>
    <w:basedOn w:val="a0"/>
    <w:link w:val="a4"/>
    <w:uiPriority w:val="99"/>
    <w:rsid w:val="00112F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F69"/>
    <w:rPr>
      <w:sz w:val="18"/>
      <w:szCs w:val="18"/>
    </w:rPr>
  </w:style>
  <w:style w:type="paragraph" w:styleId="a4">
    <w:name w:val="footer"/>
    <w:basedOn w:val="a"/>
    <w:link w:val="Char0"/>
    <w:uiPriority w:val="99"/>
    <w:unhideWhenUsed/>
    <w:rsid w:val="00112F69"/>
    <w:pPr>
      <w:tabs>
        <w:tab w:val="center" w:pos="4153"/>
        <w:tab w:val="right" w:pos="8306"/>
      </w:tabs>
      <w:snapToGrid w:val="0"/>
      <w:jc w:val="left"/>
    </w:pPr>
    <w:rPr>
      <w:sz w:val="18"/>
      <w:szCs w:val="18"/>
    </w:rPr>
  </w:style>
  <w:style w:type="character" w:customStyle="1" w:styleId="Char0">
    <w:name w:val="页脚 Char"/>
    <w:basedOn w:val="a0"/>
    <w:link w:val="a4"/>
    <w:uiPriority w:val="99"/>
    <w:rsid w:val="00112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1124</Words>
  <Characters>6412</Characters>
  <Application>Microsoft Office Word</Application>
  <DocSecurity>0</DocSecurity>
  <Lines>53</Lines>
  <Paragraphs>15</Paragraphs>
  <ScaleCrop>false</ScaleCrop>
  <Company>Micorosoft</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2021-07-28T02:08:00Z</dcterms:created>
  <dcterms:modified xsi:type="dcterms:W3CDTF">2021-07-28T02:21:00Z</dcterms:modified>
</cp:coreProperties>
</file>